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829" w:rsidRPr="00FB5829" w:rsidRDefault="00FB5829" w:rsidP="00FB5829">
      <w:pPr>
        <w:tabs>
          <w:tab w:val="left" w:pos="6521"/>
          <w:tab w:val="left" w:pos="7371"/>
        </w:tabs>
        <w:spacing w:after="50"/>
        <w:jc w:val="both"/>
        <w:rPr>
          <w:rFonts w:ascii="Arial" w:eastAsia="新細明體" w:hAnsi="Arial" w:cs="Arial"/>
          <w:b/>
          <w:i/>
          <w:noProof/>
          <w:kern w:val="0"/>
          <w:szCs w:val="24"/>
          <w:lang w:val="en-GB"/>
        </w:rPr>
      </w:pP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3GPP TSG</w:t>
      </w:r>
      <w:r w:rsidRPr="00FB5829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 xml:space="preserve"> 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RAN</w:t>
      </w:r>
      <w:r w:rsidRPr="00FB5829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 xml:space="preserve"> WG1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 xml:space="preserve"> 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/>
        </w:rPr>
        <w:t>M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>eeting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/>
        </w:rPr>
        <w:t xml:space="preserve"> #</w:t>
      </w:r>
      <w:r w:rsidR="00CD6247">
        <w:rPr>
          <w:rFonts w:ascii="Arial" w:eastAsia="新細明體" w:hAnsi="Arial" w:cs="Arial" w:hint="eastAsia"/>
          <w:b/>
          <w:noProof/>
          <w:kern w:val="0"/>
          <w:szCs w:val="24"/>
          <w:lang w:val="en-GB"/>
        </w:rPr>
        <w:t>85</w:t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noProof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bCs/>
          <w:kern w:val="0"/>
          <w:szCs w:val="24"/>
          <w:lang w:eastAsia="en-US"/>
        </w:rPr>
        <w:t>R</w:t>
      </w:r>
      <w:r w:rsidRPr="00FB5829">
        <w:rPr>
          <w:rFonts w:ascii="Arial" w:eastAsia="新細明體" w:hAnsi="Arial" w:cs="Arial"/>
          <w:b/>
          <w:bCs/>
          <w:kern w:val="0"/>
          <w:szCs w:val="24"/>
        </w:rPr>
        <w:t>1</w:t>
      </w:r>
      <w:r w:rsidRPr="00FB5829">
        <w:rPr>
          <w:rFonts w:ascii="Arial" w:eastAsia="新細明體" w:hAnsi="Arial" w:cs="Arial"/>
          <w:b/>
          <w:bCs/>
          <w:kern w:val="0"/>
          <w:szCs w:val="24"/>
          <w:lang w:eastAsia="en-US"/>
        </w:rPr>
        <w:t>-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</w:rPr>
        <w:t>1</w:t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6</w:t>
      </w:r>
      <w:r w:rsidR="00AD3F72">
        <w:rPr>
          <w:rFonts w:ascii="Arial" w:eastAsia="新細明體" w:hAnsi="Arial" w:cs="Arial"/>
          <w:b/>
          <w:bCs/>
          <w:kern w:val="0"/>
          <w:szCs w:val="24"/>
        </w:rPr>
        <w:t>5113</w:t>
      </w:r>
    </w:p>
    <w:p w:rsidR="00FB5829" w:rsidRDefault="00CD6247" w:rsidP="00FB5829">
      <w:pPr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4"/>
        </w:rPr>
      </w:pPr>
      <w:r w:rsidRPr="00CD6247">
        <w:rPr>
          <w:rFonts w:ascii="Arial" w:eastAsia="新細明體" w:hAnsi="Arial" w:cs="Arial"/>
          <w:b/>
          <w:bCs/>
          <w:kern w:val="0"/>
          <w:szCs w:val="24"/>
        </w:rPr>
        <w:t>Nanjing, China 23rd - 27th May 2016</w:t>
      </w:r>
    </w:p>
    <w:p w:rsidR="00CD6247" w:rsidRPr="00FB5829" w:rsidRDefault="00CD6247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en-GB" w:eastAsia="en-US"/>
        </w:rPr>
      </w:pP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</w:rPr>
      </w:pPr>
      <w:r w:rsidRPr="00FB5829">
        <w:rPr>
          <w:rFonts w:ascii="Arial" w:eastAsia="新細明體" w:hAnsi="Arial" w:cs="Arial"/>
          <w:b/>
          <w:kern w:val="0"/>
          <w:szCs w:val="24"/>
          <w:lang w:eastAsia="en-US"/>
        </w:rPr>
        <w:t>Agenda Item:</w:t>
      </w:r>
      <w:r w:rsidRPr="00FB5829">
        <w:rPr>
          <w:rFonts w:ascii="Arial" w:eastAsia="新細明體" w:hAnsi="Arial" w:cs="Arial"/>
          <w:b/>
          <w:kern w:val="0"/>
          <w:szCs w:val="24"/>
          <w:lang w:eastAsia="en-US"/>
        </w:rPr>
        <w:tab/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7.1.3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</w:rPr>
        <w:t>.</w:t>
      </w:r>
      <w:r w:rsidR="00CD6247">
        <w:rPr>
          <w:rFonts w:ascii="Arial" w:eastAsia="新細明體" w:hAnsi="Arial" w:cs="Arial" w:hint="eastAsia"/>
          <w:b/>
          <w:bCs/>
          <w:kern w:val="0"/>
          <w:szCs w:val="24"/>
        </w:rPr>
        <w:t>1</w:t>
      </w: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fr-FR"/>
        </w:rPr>
      </w:pPr>
      <w:r w:rsidRPr="00FB5829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Source:</w:t>
      </w:r>
      <w:r w:rsidRPr="00FB582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FB582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FB5829">
        <w:rPr>
          <w:rFonts w:ascii="Arial" w:eastAsia="新細明體" w:hAnsi="Arial" w:cs="Arial"/>
          <w:b/>
          <w:kern w:val="0"/>
          <w:szCs w:val="24"/>
          <w:lang w:val="fr-FR"/>
        </w:rPr>
        <w:tab/>
      </w:r>
      <w:r w:rsidR="00CD6247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National Taiwan University</w:t>
      </w:r>
    </w:p>
    <w:p w:rsidR="00FB5829" w:rsidRPr="00FB5829" w:rsidRDefault="00FB5829" w:rsidP="00FB5829">
      <w:pPr>
        <w:spacing w:afterLines="50" w:after="120"/>
        <w:ind w:left="1922" w:hangingChars="800" w:hanging="1922"/>
        <w:jc w:val="both"/>
        <w:rPr>
          <w:rFonts w:ascii="Arial" w:eastAsia="新細明體" w:hAnsi="Arial" w:cs="Arial"/>
          <w:b/>
          <w:kern w:val="0"/>
          <w:szCs w:val="24"/>
          <w:lang w:val="en-GB"/>
        </w:rPr>
      </w:pP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>Title:</w:t>
      </w:r>
      <w:r w:rsidRPr="00FB5829">
        <w:rPr>
          <w:rFonts w:ascii="Arial" w:eastAsia="新細明體" w:hAnsi="Arial" w:cs="Arial" w:hint="eastAsia"/>
          <w:b/>
          <w:kern w:val="0"/>
          <w:szCs w:val="24"/>
          <w:lang w:val="en-GB"/>
        </w:rPr>
        <w:t xml:space="preserve">    </w:t>
      </w:r>
      <w:r w:rsidR="00536AEF">
        <w:rPr>
          <w:rFonts w:ascii="Arial" w:eastAsia="新細明體" w:hAnsi="Arial" w:cs="Arial" w:hint="eastAsia"/>
          <w:b/>
          <w:kern w:val="0"/>
          <w:szCs w:val="24"/>
          <w:lang w:val="en-GB"/>
        </w:rPr>
        <w:t>OFDM</w:t>
      </w:r>
      <w:r w:rsidR="00536AEF">
        <w:rPr>
          <w:rFonts w:ascii="Arial" w:eastAsia="新細明體" w:hAnsi="Arial" w:cs="Arial"/>
          <w:b/>
          <w:kern w:val="0"/>
          <w:szCs w:val="24"/>
          <w:lang w:val="en-GB"/>
        </w:rPr>
        <w:t xml:space="preserve">-Based Waveform With Precoding </w:t>
      </w:r>
      <w:r w:rsidR="000032AE">
        <w:rPr>
          <w:rFonts w:ascii="Arial" w:eastAsia="新細明體" w:hAnsi="Arial" w:cs="Arial"/>
          <w:b/>
          <w:kern w:val="0"/>
          <w:szCs w:val="24"/>
          <w:lang w:val="en-GB"/>
        </w:rPr>
        <w:t>Technique</w:t>
      </w:r>
      <w:r w:rsidR="00D554CB">
        <w:rPr>
          <w:rFonts w:ascii="Arial" w:eastAsia="新細明體" w:hAnsi="Arial" w:cs="Arial"/>
          <w:b/>
          <w:kern w:val="0"/>
          <w:szCs w:val="24"/>
          <w:lang w:val="en-GB"/>
        </w:rPr>
        <w:t>s</w:t>
      </w:r>
    </w:p>
    <w:p w:rsidR="00FB5829" w:rsidRPr="00FB5829" w:rsidRDefault="00FB5829" w:rsidP="00FB5829">
      <w:pPr>
        <w:spacing w:afterLines="50" w:after="120"/>
        <w:jc w:val="both"/>
        <w:rPr>
          <w:rFonts w:ascii="Arial" w:eastAsia="新細明體" w:hAnsi="Arial" w:cs="Arial"/>
          <w:b/>
          <w:bCs/>
          <w:szCs w:val="24"/>
          <w:lang w:val="en-GB" w:eastAsia="en-US"/>
        </w:rPr>
      </w:pP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 xml:space="preserve">Document for: </w:t>
      </w:r>
      <w:r w:rsidRPr="00FB5829">
        <w:rPr>
          <w:rFonts w:ascii="Arial" w:eastAsia="新細明體" w:hAnsi="Arial" w:cs="Arial"/>
          <w:b/>
          <w:kern w:val="0"/>
          <w:szCs w:val="24"/>
          <w:lang w:val="en-GB" w:eastAsia="en-US"/>
        </w:rPr>
        <w:tab/>
      </w:r>
      <w:r w:rsidRPr="00FB5829">
        <w:rPr>
          <w:rFonts w:ascii="Arial" w:eastAsia="新細明體" w:hAnsi="Arial" w:cs="Arial"/>
          <w:b/>
          <w:bCs/>
          <w:kern w:val="0"/>
          <w:szCs w:val="24"/>
          <w:lang w:val="en-GB" w:eastAsia="en-US"/>
        </w:rPr>
        <w:t>Discussion</w:t>
      </w:r>
      <w:r w:rsidRPr="00FB5829">
        <w:rPr>
          <w:rFonts w:ascii="Arial" w:eastAsia="新細明體" w:hAnsi="Arial" w:cs="Arial" w:hint="eastAsia"/>
          <w:b/>
          <w:bCs/>
          <w:kern w:val="0"/>
          <w:szCs w:val="24"/>
          <w:lang w:val="en-GB"/>
        </w:rPr>
        <w:t xml:space="preserve"> and Decision</w:t>
      </w:r>
    </w:p>
    <w:p w:rsidR="00FB5829" w:rsidRPr="00FB5829" w:rsidRDefault="00FB5829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Lines="50" w:before="120"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FB582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Introduction</w:t>
      </w:r>
    </w:p>
    <w:p w:rsidR="0073709D" w:rsidRDefault="00FB5829" w:rsidP="006E2401">
      <w:pPr>
        <w:spacing w:after="180" w:line="360" w:lineRule="auto"/>
        <w:jc w:val="both"/>
        <w:rPr>
          <w:rFonts w:ascii="Times New Roman" w:eastAsia="新細明體" w:hAnsi="Times New Roman" w:cs="Times New Roman" w:hint="eastAsia"/>
          <w:sz w:val="20"/>
          <w:szCs w:val="20"/>
        </w:rPr>
      </w:pPr>
      <w:r w:rsidRPr="00FB5829">
        <w:rPr>
          <w:rFonts w:ascii="Times New Roman" w:eastAsia="新細明體" w:hAnsi="Times New Roman" w:cs="Times New Roman" w:hint="eastAsia"/>
          <w:sz w:val="20"/>
          <w:szCs w:val="20"/>
        </w:rPr>
        <w:tab/>
        <w:t>According to the study item [1] for</w:t>
      </w:r>
      <w:r w:rsidR="00082486">
        <w:rPr>
          <w:rFonts w:ascii="Times New Roman" w:eastAsia="新細明體" w:hAnsi="Times New Roman" w:cs="Times New Roman"/>
          <w:sz w:val="20"/>
          <w:szCs w:val="20"/>
        </w:rPr>
        <w:t xml:space="preserve"> 5G new radio access </w:t>
      </w:r>
      <w:r w:rsidR="00574674">
        <w:rPr>
          <w:rFonts w:ascii="Times New Roman" w:eastAsia="新細明體" w:hAnsi="Times New Roman" w:cs="Times New Roman"/>
          <w:sz w:val="20"/>
          <w:szCs w:val="20"/>
        </w:rPr>
        <w:t>technology</w:t>
      </w:r>
      <w:r w:rsidRPr="00FB5829">
        <w:rPr>
          <w:rFonts w:ascii="Times New Roman" w:eastAsia="新細明體" w:hAnsi="Times New Roman" w:cs="Times New Roman" w:hint="eastAsia"/>
          <w:sz w:val="20"/>
          <w:szCs w:val="20"/>
        </w:rPr>
        <w:t>,</w:t>
      </w:r>
      <w:r w:rsidR="00574674">
        <w:rPr>
          <w:rFonts w:ascii="Times New Roman" w:eastAsia="新細明體" w:hAnsi="Times New Roman" w:cs="Times New Roman"/>
          <w:sz w:val="20"/>
          <w:szCs w:val="20"/>
        </w:rPr>
        <w:t xml:space="preserve"> the waveform development is based on OFDM with potential support of non-orthogonal waveform and multip</w:t>
      </w:r>
      <w:r w:rsidR="00B20AB2">
        <w:rPr>
          <w:rFonts w:ascii="Times New Roman" w:eastAsia="新細明體" w:hAnsi="Times New Roman" w:cs="Times New Roman"/>
          <w:sz w:val="20"/>
          <w:szCs w:val="20"/>
        </w:rPr>
        <w:t>le access.</w:t>
      </w:r>
      <w:r w:rsidR="00F4053F">
        <w:rPr>
          <w:rFonts w:ascii="Times New Roman" w:eastAsia="新細明體" w:hAnsi="Times New Roman" w:cs="Times New Roman" w:hint="eastAsia"/>
          <w:sz w:val="20"/>
          <w:szCs w:val="20"/>
        </w:rPr>
        <w:t xml:space="preserve"> This contribution</w:t>
      </w:r>
      <w:r w:rsidR="00B20AB2">
        <w:rPr>
          <w:rFonts w:ascii="Times New Roman" w:eastAsia="新細明體" w:hAnsi="Times New Roman" w:cs="Times New Roman"/>
          <w:sz w:val="20"/>
          <w:szCs w:val="20"/>
        </w:rPr>
        <w:t xml:space="preserve"> analyze</w:t>
      </w:r>
      <w:r w:rsidR="00F4053F">
        <w:rPr>
          <w:rFonts w:ascii="Times New Roman" w:eastAsia="新細明體" w:hAnsi="Times New Roman" w:cs="Times New Roman"/>
          <w:sz w:val="20"/>
          <w:szCs w:val="20"/>
        </w:rPr>
        <w:t>s</w:t>
      </w:r>
      <w:r w:rsidR="00B20AB2">
        <w:rPr>
          <w:rFonts w:ascii="Times New Roman" w:eastAsia="新細明體" w:hAnsi="Times New Roman" w:cs="Times New Roman"/>
          <w:sz w:val="20"/>
          <w:szCs w:val="20"/>
        </w:rPr>
        <w:t xml:space="preserve"> the pros and cons of using frequency-domain precoding and time-domain </w:t>
      </w:r>
      <w:r w:rsidR="003F52D6">
        <w:rPr>
          <w:rFonts w:ascii="Times New Roman" w:eastAsia="新細明體" w:hAnsi="Times New Roman" w:cs="Times New Roman"/>
          <w:sz w:val="20"/>
          <w:szCs w:val="20"/>
        </w:rPr>
        <w:t>processing</w:t>
      </w:r>
      <w:r w:rsidR="00B20AB2">
        <w:rPr>
          <w:rFonts w:ascii="Times New Roman" w:eastAsia="新細明體" w:hAnsi="Times New Roman" w:cs="Times New Roman"/>
          <w:sz w:val="20"/>
          <w:szCs w:val="20"/>
        </w:rPr>
        <w:t xml:space="preserve"> </w:t>
      </w:r>
      <w:r w:rsidR="001B3EDB">
        <w:rPr>
          <w:rFonts w:ascii="Times New Roman" w:eastAsia="新細明體" w:hAnsi="Times New Roman" w:cs="Times New Roman"/>
          <w:sz w:val="20"/>
          <w:szCs w:val="20"/>
        </w:rPr>
        <w:t xml:space="preserve">techniques </w:t>
      </w:r>
      <w:r w:rsidR="00B20AB2">
        <w:rPr>
          <w:rFonts w:ascii="Times New Roman" w:eastAsia="新細明體" w:hAnsi="Times New Roman" w:cs="Times New Roman"/>
          <w:sz w:val="20"/>
          <w:szCs w:val="20"/>
        </w:rPr>
        <w:t>for 5G fragmented spectrum usage based on</w:t>
      </w:r>
      <w:r w:rsidR="00EF1865">
        <w:rPr>
          <w:rFonts w:ascii="Times New Roman" w:eastAsia="新細明體" w:hAnsi="Times New Roman" w:cs="Times New Roman"/>
          <w:sz w:val="20"/>
          <w:szCs w:val="20"/>
        </w:rPr>
        <w:t xml:space="preserve"> an</w:t>
      </w:r>
      <w:r w:rsidR="00B20AB2">
        <w:rPr>
          <w:rFonts w:ascii="Times New Roman" w:eastAsia="新細明體" w:hAnsi="Times New Roman" w:cs="Times New Roman"/>
          <w:sz w:val="20"/>
          <w:szCs w:val="20"/>
        </w:rPr>
        <w:t xml:space="preserve"> OFDM framework, and</w:t>
      </w:r>
      <w:r w:rsidR="002F25B4">
        <w:rPr>
          <w:rFonts w:ascii="Times New Roman" w:eastAsia="新細明體" w:hAnsi="Times New Roman" w:cs="Times New Roman"/>
          <w:sz w:val="20"/>
          <w:szCs w:val="20"/>
        </w:rPr>
        <w:t xml:space="preserve"> </w:t>
      </w:r>
      <w:r w:rsidR="00697D32">
        <w:rPr>
          <w:rFonts w:ascii="Times New Roman" w:eastAsia="新細明體" w:hAnsi="Times New Roman" w:cs="Times New Roman"/>
          <w:sz w:val="20"/>
          <w:szCs w:val="20"/>
        </w:rPr>
        <w:t xml:space="preserve">provide an observation </w:t>
      </w:r>
      <w:r w:rsidR="00BB21DE">
        <w:rPr>
          <w:rFonts w:ascii="Times New Roman" w:eastAsia="新細明體" w:hAnsi="Times New Roman" w:cs="Times New Roman"/>
          <w:sz w:val="20"/>
          <w:szCs w:val="20"/>
        </w:rPr>
        <w:t xml:space="preserve">of GFDM waveform that </w:t>
      </w:r>
      <w:r w:rsidR="008B51BE">
        <w:rPr>
          <w:rFonts w:ascii="Times New Roman" w:eastAsia="新細明體" w:hAnsi="Times New Roman" w:cs="Times New Roman"/>
          <w:sz w:val="20"/>
          <w:szCs w:val="20"/>
        </w:rPr>
        <w:t>can</w:t>
      </w:r>
      <w:r w:rsidR="00BB21DE">
        <w:rPr>
          <w:rFonts w:ascii="Times New Roman" w:eastAsia="新細明體" w:hAnsi="Times New Roman" w:cs="Times New Roman"/>
          <w:sz w:val="20"/>
          <w:szCs w:val="20"/>
        </w:rPr>
        <w:t xml:space="preserve"> be regarded as a kind of precoded-OFDM</w:t>
      </w:r>
      <w:r w:rsidR="007F4EA1">
        <w:rPr>
          <w:rFonts w:ascii="Times New Roman" w:eastAsia="新細明體" w:hAnsi="Times New Roman" w:cs="Times New Roman"/>
          <w:sz w:val="20"/>
          <w:szCs w:val="20"/>
        </w:rPr>
        <w:t>A</w:t>
      </w:r>
      <w:r w:rsidR="00BB21DE">
        <w:rPr>
          <w:rFonts w:ascii="Times New Roman" w:eastAsia="新細明體" w:hAnsi="Times New Roman" w:cs="Times New Roman"/>
          <w:sz w:val="20"/>
          <w:szCs w:val="20"/>
        </w:rPr>
        <w:t>.</w:t>
      </w:r>
      <w:r w:rsidR="00B20AB2">
        <w:rPr>
          <w:rFonts w:ascii="Times New Roman" w:eastAsia="新細明體" w:hAnsi="Times New Roman" w:cs="Times New Roman"/>
          <w:sz w:val="20"/>
          <w:szCs w:val="20"/>
        </w:rPr>
        <w:t xml:space="preserve"> </w:t>
      </w:r>
      <w:r w:rsidR="000312A1">
        <w:rPr>
          <w:rFonts w:ascii="Times New Roman" w:eastAsia="新細明體" w:hAnsi="Times New Roman" w:cs="Times New Roman"/>
          <w:sz w:val="20"/>
          <w:szCs w:val="20"/>
        </w:rPr>
        <w:t xml:space="preserve">Related </w:t>
      </w:r>
      <w:r w:rsidR="000312A1">
        <w:rPr>
          <w:rFonts w:ascii="Times New Roman" w:eastAsia="新細明體" w:hAnsi="Times New Roman" w:cs="Times New Roman"/>
          <w:sz w:val="20"/>
          <w:szCs w:val="20"/>
        </w:rPr>
        <w:t xml:space="preserve">evaluation results </w:t>
      </w:r>
      <w:r w:rsidR="000312A1">
        <w:rPr>
          <w:rFonts w:ascii="Times New Roman" w:eastAsia="新細明體" w:hAnsi="Times New Roman" w:cs="Times New Roman"/>
          <w:sz w:val="20"/>
          <w:szCs w:val="20"/>
        </w:rPr>
        <w:t>of this</w:t>
      </w:r>
      <w:r w:rsidR="000312A1">
        <w:rPr>
          <w:rFonts w:ascii="Times New Roman" w:eastAsia="新細明體" w:hAnsi="Times New Roman" w:cs="Times New Roman"/>
          <w:sz w:val="20"/>
          <w:szCs w:val="20"/>
        </w:rPr>
        <w:t xml:space="preserve"> contribution can be found in [17</w:t>
      </w:r>
      <w:bookmarkStart w:id="0" w:name="_GoBack"/>
      <w:bookmarkEnd w:id="0"/>
      <w:r w:rsidR="000312A1">
        <w:rPr>
          <w:rFonts w:ascii="Times New Roman" w:eastAsia="新細明體" w:hAnsi="Times New Roman" w:cs="Times New Roman"/>
          <w:sz w:val="20"/>
          <w:szCs w:val="20"/>
        </w:rPr>
        <w:t>].</w:t>
      </w:r>
    </w:p>
    <w:p w:rsidR="00C259D8" w:rsidRPr="00BB21DE" w:rsidRDefault="00C259D8" w:rsidP="00FB5829">
      <w:pPr>
        <w:spacing w:after="180" w:line="280" w:lineRule="exact"/>
        <w:jc w:val="both"/>
        <w:rPr>
          <w:rFonts w:ascii="Times New Roman" w:eastAsia="新細明體" w:hAnsi="Times New Roman" w:cs="Times New Roman"/>
          <w:sz w:val="20"/>
          <w:szCs w:val="20"/>
        </w:rPr>
      </w:pPr>
    </w:p>
    <w:p w:rsidR="005F262D" w:rsidRPr="005F262D" w:rsidRDefault="00C259D8" w:rsidP="005F262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t xml:space="preserve">Analysis of </w:t>
      </w:r>
      <w:r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Using Precoding and Filtering Techniques for 5G Fragmented Spectrum Usage Based on</w:t>
      </w:r>
      <w:r w:rsidR="00EF1865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 An</w:t>
      </w:r>
      <w:r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 OFDM Framework </w:t>
      </w:r>
    </w:p>
    <w:p w:rsidR="006E2401" w:rsidRDefault="006E2401" w:rsidP="003F52D6">
      <w:pPr>
        <w:widowControl/>
        <w:spacing w:after="180"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A310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facilitate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d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iverse services in 5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G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network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(e.g., internet-of-things and real-time applications), </w:t>
      </w:r>
      <w:r w:rsidR="006649B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it is expected that there is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 flexible and scalable frame structure</w:t>
      </w:r>
      <w:r w:rsidR="00D4174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 which different OFDM</w:t>
      </w:r>
      <w:r w:rsidR="007E488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-based</w:t>
      </w:r>
      <w:r w:rsidR="00D4174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numerologies coexist</w:t>
      </w:r>
      <w:r w:rsid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[2]</w:t>
      </w:r>
      <w:r w:rsidR="00D4174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. Out-of-band emission (OOBE) is a </w:t>
      </w:r>
      <w:r w:rsidR="00FC2D3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critical</w:t>
      </w:r>
      <w:r w:rsidR="00D4174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metric</w:t>
      </w:r>
      <w:r w:rsidR="0074519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that determines the performance of signal reception </w:t>
      </w:r>
      <w:r w:rsidR="007D454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for</w:t>
      </w:r>
      <w:r w:rsidR="0074519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all 5G users allocated in the same transmission band.</w:t>
      </w:r>
      <w:r w:rsidR="00221F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Several new waveforms featuring low OOBE are thus developed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[3].</w:t>
      </w:r>
      <w:r w:rsidR="003F52D6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In this document, we mainly consider three well-known waveforms:</w:t>
      </w:r>
      <w:r w:rsidR="003F52D6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GFDM [4], </w:t>
      </w:r>
      <w:r w:rsidR="00221F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</w:t>
      </w:r>
      <w:r w:rsidR="007A587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iltered</w:t>
      </w:r>
      <w:r w:rsidR="00221F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-OFDM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[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5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]-[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7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]</w:t>
      </w:r>
      <w:r w:rsidR="005F262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and</w:t>
      </w:r>
      <w:r w:rsidR="005F262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UF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MC</w:t>
      </w:r>
      <w:r w:rsidR="00650AB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/UF-OFDM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[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8</w:t>
      </w:r>
      <w:r w:rsid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]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whose</w:t>
      </w:r>
      <w:r w:rsidR="006342C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techniques of lowering OOBE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64FE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can be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further</w:t>
      </w:r>
      <w:r w:rsidR="006342C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B64FE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categorized into two </w:t>
      </w:r>
      <w:r w:rsidR="006342C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parts</w:t>
      </w:r>
      <w:r w:rsidR="00B64FE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:</w:t>
      </w:r>
      <w:r w:rsidR="007637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frequency-domain precoding and</w:t>
      </w:r>
      <w:r w:rsidR="00424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time-domain </w:t>
      </w:r>
      <w:r w:rsidR="003F52D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filtering</w:t>
      </w:r>
      <w:r w:rsidR="00424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which can be</w:t>
      </w:r>
      <w:r w:rsidR="007637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424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found</w:t>
      </w:r>
      <w:r w:rsidR="007637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</w:t>
      </w:r>
      <w:r w:rsidR="00424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 generalized OFDM framework as shown in</w:t>
      </w:r>
      <w:r w:rsidR="007637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Figure 1</w:t>
      </w:r>
      <w:r w:rsidR="00424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7637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  </w:t>
      </w:r>
      <w:r w:rsidR="00B64FE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0D0F7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3F52D6" w:rsidRPr="003F52D6" w:rsidRDefault="003F52D6" w:rsidP="003F52D6">
      <w:pPr>
        <w:widowControl/>
        <w:spacing w:after="180"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3F52D6" w:rsidRDefault="001647C7" w:rsidP="00C64E40">
      <w:pPr>
        <w:widowControl/>
        <w:spacing w:after="180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1647C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5377648" cy="2825086"/>
            <wp:effectExtent l="0" t="0" r="0" b="0"/>
            <wp:docPr id="8" name="圖片 8" descr="D:\Dropbox\Hym_Reports_Slides\20160513_NTU_RAN1#85_Tdoc_eGFDM_Yenming\System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ropbox\Hym_Reports_Slides\20160513_NTU_RAN1#85_Tdoc_eGFDM_Yenming\SystemMode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524" cy="287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865" w:rsidRDefault="00C64E40" w:rsidP="00C64E40">
      <w:pPr>
        <w:widowControl/>
        <w:spacing w:after="180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Figure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1: </w:t>
      </w:r>
      <w:r w:rsidR="0081717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A generalized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OFDM </w:t>
      </w:r>
      <w:r w:rsidR="0081717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framework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1C6EE0" w:rsidRPr="001C6EE0" w:rsidRDefault="001C6EE0" w:rsidP="001C6EE0">
      <w:pPr>
        <w:keepNext/>
        <w:keepLines/>
        <w:widowControl/>
        <w:spacing w:before="180" w:after="180"/>
        <w:ind w:left="1134" w:hanging="1134"/>
        <w:jc w:val="both"/>
        <w:outlineLvl w:val="1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 w:rsidRPr="00FB5829"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lastRenderedPageBreak/>
        <w:t xml:space="preserve">2.1 </w:t>
      </w:r>
      <w:r>
        <w:rPr>
          <w:rFonts w:ascii="Times New Roman" w:eastAsia="新細明體" w:hAnsi="Times New Roman" w:cs="Times New Roman" w:hint="eastAsia"/>
          <w:kern w:val="0"/>
          <w:sz w:val="28"/>
          <w:szCs w:val="28"/>
          <w:lang w:val="en-GB"/>
        </w:rPr>
        <w:t>O</w:t>
      </w:r>
      <w:r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t xml:space="preserve">verview of GFDM, Filtered-OFDM, and UFMC </w:t>
      </w:r>
    </w:p>
    <w:p w:rsidR="00F17336" w:rsidRDefault="00F224BF" w:rsidP="009C010A">
      <w:pPr>
        <w:widowControl/>
        <w:spacing w:after="180"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EF2B2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GFDM</w:t>
      </w:r>
      <w:r w:rsidR="00EF2B2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81717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is a non</w:t>
      </w:r>
      <w:r w:rsidR="003A3F7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-orthogonal modulation format</w:t>
      </w:r>
      <w:r w:rsidR="007357E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that exploits the property of circularly shifting a prototype pulse in both time and frequency domain to perform individual subcarrier filtering block by block.</w:t>
      </w:r>
      <w:r w:rsidR="002549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prototype pulse is typically derived from a raised-cosine</w:t>
      </w:r>
      <w:r w:rsidR="005346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(RC)</w:t>
      </w:r>
      <w:r w:rsidR="002549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filter whose roll-off factor determines the degree of overlap between any two adjacent</w:t>
      </w:r>
      <w:r w:rsidR="0067737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subcarriers. </w:t>
      </w:r>
      <w:r w:rsidR="003772D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Mathematically, </w:t>
      </w:r>
      <w:r w:rsidR="0067737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GFDM modulation can be</w:t>
      </w:r>
      <w:r w:rsidR="002549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represented by a square matrix </w:t>
      </w:r>
    </w:p>
    <w:p w:rsidR="00F17336" w:rsidRDefault="006C7001" w:rsidP="009C010A">
      <w:pPr>
        <w:widowControl/>
        <w:spacing w:after="180" w:line="360" w:lineRule="auto"/>
        <w:ind w:firstLine="480"/>
        <w:jc w:val="center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 w:rsidRPr="006C7001">
        <w:rPr>
          <w:rFonts w:ascii="Times New Roman" w:eastAsia="新細明體" w:hAnsi="Times New Roman" w:cs="Times New Roman"/>
          <w:b/>
          <w:noProof/>
          <w:kern w:val="0"/>
          <w:sz w:val="20"/>
          <w:szCs w:val="20"/>
        </w:rPr>
        <w:drawing>
          <wp:inline distT="0" distB="0" distL="0" distR="0">
            <wp:extent cx="3500651" cy="154093"/>
            <wp:effectExtent l="0" t="0" r="0" b="0"/>
            <wp:docPr id="2" name="圖片 2" descr="D:\Dropbox\Hym_Reports_Slides\20160513_NTU_RAN1#85_Tdoc_eGFDM_Yenming\Amatr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ropbox\Hym_Reports_Slides\20160513_NTU_RAN1#85_Tdoc_eGFDM_Yenming\Amatrix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979" cy="17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36" w:rsidRDefault="000228BE" w:rsidP="000228BE">
      <w:pPr>
        <w:widowControl/>
        <w:spacing w:after="180" w:line="360" w:lineRule="auto"/>
        <w:ind w:firstLine="480"/>
        <w:jc w:val="center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 w:rsidRPr="000228BE">
        <w:rPr>
          <w:rFonts w:ascii="Times New Roman" w:eastAsia="新細明體" w:hAnsi="Times New Roman" w:cs="Times New Roman"/>
          <w:b/>
          <w:noProof/>
          <w:kern w:val="0"/>
          <w:sz w:val="20"/>
          <w:szCs w:val="20"/>
        </w:rPr>
        <w:drawing>
          <wp:inline distT="0" distB="0" distL="0" distR="0">
            <wp:extent cx="4080681" cy="180510"/>
            <wp:effectExtent l="0" t="0" r="0" b="0"/>
            <wp:docPr id="14" name="圖片 14" descr="D:\Dropbox\Hym_Reports_Slides\20160513_NTU_RAN1#85_Tdoc_eGFDM_Yenming\asignalfo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ropbox\Hym_Reports_Slides\20160513_NTU_RAN1#85_Tdoc_eGFDM_Yenming\asignalform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380" cy="19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001" w:rsidRPr="00560E25" w:rsidRDefault="00CC5A2B" w:rsidP="009C010A">
      <w:pPr>
        <w:widowControl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where </w:t>
      </w:r>
      <w:r w:rsidRPr="00CC5A2B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k</w:t>
      </w:r>
      <m:oMath>
        <m:r>
          <m:rPr>
            <m:sty m:val="p"/>
          </m:rPr>
          <w:rPr>
            <w:rFonts w:ascii="Cambria Math" w:eastAsia="新細明體" w:hAnsi="Cambria Math" w:cs="Times New Roman"/>
            <w:kern w:val="0"/>
            <w:sz w:val="20"/>
            <w:szCs w:val="20"/>
            <w:lang w:val="en-GB"/>
          </w:rPr>
          <m:t xml:space="preserve"> ∈ </m:t>
        </m:r>
      </m:oMath>
      <w:r w:rsidR="00A217F3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{0,1,…,K-1}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and </w:t>
      </w:r>
      <w:r w:rsidRPr="00CC5A2B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m</w:t>
      </w:r>
      <w:r w:rsidR="00A217F3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eastAsia="新細明體" w:hAnsi="Cambria Math" w:cs="Times New Roman"/>
            <w:kern w:val="0"/>
            <w:sz w:val="20"/>
            <w:szCs w:val="20"/>
            <w:lang w:val="en-GB"/>
          </w:rPr>
          <m:t>∈</m:t>
        </m:r>
      </m:oMath>
      <w:r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="00A217F3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{0,1,…M-1}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denote the subcarrier index and the sub-block index, respectively.</w:t>
      </w:r>
      <w:r w:rsidR="00FE31C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Refer to</w:t>
      </w:r>
      <w:r w:rsidR="00560E2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corresponding literature [4] and</w:t>
      </w:r>
      <w:r w:rsidR="00FE31C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Figure 1, we </w:t>
      </w:r>
      <w:r w:rsidR="00560E2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know that</w:t>
      </w:r>
      <w:r w:rsidR="00FE31C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560E25" w:rsidRPr="00560E25">
        <w:rPr>
          <w:rFonts w:ascii="Times New Roman" w:eastAsia="新細明體" w:hAnsi="Times New Roman" w:cs="Times New Roman"/>
          <w:b/>
          <w:i/>
          <w:kern w:val="0"/>
          <w:sz w:val="20"/>
          <w:szCs w:val="20"/>
          <w:lang w:val="en-GB"/>
        </w:rPr>
        <w:t>A</w:t>
      </w:r>
      <w:r w:rsidR="00560E25">
        <w:rPr>
          <w:rFonts w:ascii="Times New Roman" w:eastAsia="新細明體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="00560E2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can be factorized as </w:t>
      </w:r>
    </w:p>
    <w:p w:rsidR="00FE31C7" w:rsidRDefault="00FE31C7" w:rsidP="009C010A">
      <w:pPr>
        <w:widowControl/>
        <w:spacing w:after="180"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FE31C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689212" cy="165411"/>
            <wp:effectExtent l="0" t="0" r="0" b="6350"/>
            <wp:docPr id="4" name="圖片 4" descr="D:\Dropbox\Hym_Reports_Slides\20160513_NTU_RAN1#85_Tdoc_eGFDM_Yenming\Amatrix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ropbox\Hym_Reports_Slides\20160513_NTU_RAN1#85_Tdoc_eGFDM_Yenming\Amatrix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95" cy="16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1F4" w:rsidRDefault="009621F4" w:rsidP="009C010A">
      <w:pPr>
        <w:widowControl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and the guard interval is generally chosen as cyclic prefix (CP), i.e.,</w:t>
      </w:r>
    </w:p>
    <w:p w:rsidR="009621F4" w:rsidRDefault="009C010A" w:rsidP="009C010A">
      <w:pPr>
        <w:widowControl/>
        <w:spacing w:after="180"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9C010A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1255594" cy="318964"/>
            <wp:effectExtent l="0" t="0" r="1905" b="5080"/>
            <wp:docPr id="5" name="圖片 5" descr="D:\Dropbox\Hym_Reports_Slides\20160513_NTU_RAN1#85_Tdoc_eGFDM_Yenming\CPmatr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ropbox\Hym_Reports_Slides\20160513_NTU_RAN1#85_Tdoc_eGFDM_Yenming\CPmatrix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000" cy="33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,</w:t>
      </w:r>
    </w:p>
    <w:p w:rsidR="006B08EA" w:rsidRPr="008B0541" w:rsidRDefault="009C010A" w:rsidP="006B08EA">
      <w:pPr>
        <w:widowControl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where </w:t>
      </w:r>
      <w:r w:rsidRPr="009C010A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G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="009A7E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is the number of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guard interval</w:t>
      </w:r>
      <w:r w:rsidR="009A7E2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samples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EC030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EC030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Here </w:t>
      </w:r>
      <w:r w:rsidR="00EC0302" w:rsidRPr="0017101B">
        <w:rPr>
          <w:rFonts w:ascii="Times New Roman" w:eastAsia="新細明體" w:hAnsi="Times New Roman" w:cs="Times New Roman"/>
          <w:i/>
          <w:kern w:val="0"/>
          <w:sz w:val="20"/>
          <w:szCs w:val="20"/>
        </w:rPr>
        <w:t>F(z)</w:t>
      </w:r>
      <w:r w:rsidR="00EC030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=1 for all </w:t>
      </w:r>
      <w:r w:rsidR="00EC0302" w:rsidRPr="0017101B">
        <w:rPr>
          <w:rFonts w:ascii="Times New Roman" w:eastAsia="新細明體" w:hAnsi="Times New Roman" w:cs="Times New Roman"/>
          <w:i/>
          <w:kern w:val="0"/>
          <w:sz w:val="20"/>
          <w:szCs w:val="20"/>
        </w:rPr>
        <w:t>z</w:t>
      </w:r>
      <w:r w:rsidR="00EC0302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B1B83">
        <w:rPr>
          <w:rFonts w:ascii="Times New Roman" w:eastAsia="新細明體" w:hAnsi="Times New Roman" w:cs="Times New Roman"/>
          <w:kern w:val="0"/>
          <w:sz w:val="20"/>
          <w:szCs w:val="20"/>
        </w:rPr>
        <w:t>Accordingly, GFDM can be considered as a precoded-O</w:t>
      </w:r>
      <w:r w:rsidR="00186DA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FDM wherein a </w:t>
      </w:r>
      <w:r w:rsidR="00DB1B83">
        <w:rPr>
          <w:rFonts w:ascii="Times New Roman" w:eastAsia="新細明體" w:hAnsi="Times New Roman" w:cs="Times New Roman"/>
          <w:kern w:val="0"/>
          <w:sz w:val="20"/>
          <w:szCs w:val="20"/>
        </w:rPr>
        <w:t>frequency-domain precoding technique</w:t>
      </w:r>
      <w:r w:rsidR="00186DA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is adopted.</w:t>
      </w:r>
      <w:r w:rsidR="0017101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186DA0">
        <w:rPr>
          <w:rFonts w:ascii="Times New Roman" w:eastAsia="新細明體" w:hAnsi="Times New Roman" w:cs="Times New Roman"/>
          <w:kern w:val="0"/>
          <w:sz w:val="20"/>
          <w:szCs w:val="20"/>
        </w:rPr>
        <w:t>However, since GFDM modulation is performed on the whole band (</w:t>
      </w:r>
      <w:r w:rsidR="00CD782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P </w:t>
      </w:r>
      <w:r w:rsidR="00CD7825">
        <w:rPr>
          <w:rFonts w:ascii="Times New Roman" w:eastAsia="新細明體" w:hAnsi="Times New Roman" w:cs="Times New Roman"/>
          <w:kern w:val="0"/>
          <w:sz w:val="20"/>
          <w:szCs w:val="20"/>
        </w:rPr>
        <w:t>is a</w:t>
      </w:r>
      <w:r w:rsidR="00BC6EE3">
        <w:rPr>
          <w:rFonts w:ascii="Times New Roman" w:eastAsia="新細明體" w:hAnsi="Times New Roman" w:cs="Times New Roman"/>
          <w:kern w:val="0"/>
          <w:sz w:val="20"/>
          <w:szCs w:val="20"/>
        </w:rPr>
        <w:t>n</w:t>
      </w:r>
      <w:r w:rsidR="00CD782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CD7825" w:rsidRP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N</w:t>
      </w:r>
      <w:r w:rsidR="00CD7825">
        <w:rPr>
          <w:rFonts w:ascii="Times New Roman" w:eastAsia="新細明體" w:hAnsi="Times New Roman" w:cs="Times New Roman"/>
          <w:kern w:val="0"/>
          <w:sz w:val="20"/>
          <w:szCs w:val="20"/>
        </w:rPr>
        <w:t>-by-</w:t>
      </w:r>
      <w:r w:rsidR="00CD7825" w:rsidRP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CD782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matrix, </w:t>
      </w:r>
      <w:r w:rsid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N</w:t>
      </w:r>
      <w:r w:rsidR="00E81DEB">
        <w:rPr>
          <w:rFonts w:ascii="Times New Roman" w:eastAsia="新細明體" w:hAnsi="Times New Roman" w:cs="Times New Roman"/>
          <w:i/>
          <w:kern w:val="0"/>
          <w:sz w:val="20"/>
          <w:szCs w:val="20"/>
        </w:rPr>
        <w:t>&gt;=</w:t>
      </w:r>
      <w:r w:rsidR="00CD7825" w:rsidRP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186DA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), </w:t>
      </w:r>
      <w:r w:rsidR="009B61BD">
        <w:rPr>
          <w:rFonts w:ascii="Times New Roman" w:eastAsia="新細明體" w:hAnsi="Times New Roman" w:cs="Times New Roman"/>
          <w:kern w:val="0"/>
          <w:sz w:val="20"/>
          <w:szCs w:val="20"/>
        </w:rPr>
        <w:t>multiple access support</w:t>
      </w:r>
      <w:r w:rsidR="00A77DF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is infeasible</w:t>
      </w:r>
      <w:r w:rsidR="009B61BD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C577E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C92BA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Moreover, </w:t>
      </w:r>
      <w:r w:rsidR="005A0A9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for the implementation of GFDM with </w:t>
      </w:r>
      <w:r w:rsidR="005A0A9C">
        <w:rPr>
          <w:rFonts w:ascii="Times-Roman" w:hAnsi="Times-Roman" w:cs="Times-Roman"/>
          <w:kern w:val="0"/>
          <w:sz w:val="20"/>
          <w:szCs w:val="20"/>
        </w:rPr>
        <w:t xml:space="preserve">real symmetric </w:t>
      </w:r>
      <w:r w:rsidR="005A0A9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prototype pulse, either </w:t>
      </w:r>
      <w:r w:rsidR="005A0A9C" w:rsidRPr="005A0A9C">
        <w:rPr>
          <w:rFonts w:ascii="Times New Roman" w:eastAsia="新細明體" w:hAnsi="Times New Roman" w:cs="Times New Roman"/>
          <w:i/>
          <w:kern w:val="0"/>
          <w:sz w:val="20"/>
          <w:szCs w:val="20"/>
        </w:rPr>
        <w:t>K</w:t>
      </w:r>
      <w:r w:rsidR="005A0A9C">
        <w:rPr>
          <w:rFonts w:ascii="Times New Roman" w:eastAsia="新細明體" w:hAnsi="Times New Roman" w:cs="Times New Roman"/>
          <w:i/>
          <w:kern w:val="0"/>
          <w:sz w:val="20"/>
          <w:szCs w:val="20"/>
        </w:rPr>
        <w:t xml:space="preserve"> </w:t>
      </w:r>
      <w:r w:rsidR="005A0A9C" w:rsidRPr="005A0A9C">
        <w:rPr>
          <w:rFonts w:ascii="Times New Roman" w:eastAsia="新細明體" w:hAnsi="Times New Roman" w:cs="Times New Roman"/>
          <w:kern w:val="0"/>
          <w:sz w:val="20"/>
          <w:szCs w:val="20"/>
        </w:rPr>
        <w:t>or</w:t>
      </w:r>
      <w:r w:rsidR="005A0A9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5A0A9C" w:rsidRPr="005A0A9C">
        <w:rPr>
          <w:rFonts w:ascii="Times New Roman" w:eastAsia="新細明體" w:hAnsi="Times New Roman" w:cs="Times New Roman"/>
          <w:i/>
          <w:kern w:val="0"/>
          <w:sz w:val="20"/>
          <w:szCs w:val="20"/>
        </w:rPr>
        <w:t>M</w:t>
      </w:r>
      <w:r w:rsidR="005A0A9C">
        <w:rPr>
          <w:rFonts w:ascii="Times New Roman" w:eastAsia="新細明體" w:hAnsi="Times New Roman" w:cs="Times New Roman"/>
          <w:i/>
          <w:kern w:val="0"/>
          <w:sz w:val="20"/>
          <w:szCs w:val="20"/>
        </w:rPr>
        <w:t xml:space="preserve"> </w:t>
      </w:r>
      <w:r w:rsidR="008B0541">
        <w:rPr>
          <w:rFonts w:ascii="Times New Roman" w:eastAsia="新細明體" w:hAnsi="Times New Roman" w:cs="Times New Roman"/>
          <w:kern w:val="0"/>
          <w:sz w:val="20"/>
          <w:szCs w:val="20"/>
        </w:rPr>
        <w:t>must</w:t>
      </w:r>
      <w:r w:rsidR="005A0A9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be</w:t>
      </w:r>
      <w:r w:rsidR="008B054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an odd </w:t>
      </w:r>
      <w:r w:rsidR="006B5EA6">
        <w:rPr>
          <w:rFonts w:ascii="Times New Roman" w:eastAsia="新細明體" w:hAnsi="Times New Roman" w:cs="Times New Roman"/>
          <w:kern w:val="0"/>
          <w:sz w:val="20"/>
          <w:szCs w:val="20"/>
        </w:rPr>
        <w:t>number</w:t>
      </w:r>
      <w:r w:rsidR="008B054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so that </w:t>
      </w:r>
      <w:r w:rsidR="008B0541" w:rsidRPr="008B0541">
        <w:rPr>
          <w:rFonts w:ascii="Times New Roman" w:eastAsia="新細明體" w:hAnsi="Times New Roman" w:cs="Times New Roman"/>
          <w:i/>
          <w:kern w:val="0"/>
          <w:sz w:val="20"/>
          <w:szCs w:val="20"/>
        </w:rPr>
        <w:t>N</w:t>
      </w:r>
      <w:r w:rsidR="008B0541">
        <w:rPr>
          <w:rFonts w:ascii="Times New Roman" w:eastAsia="新細明體" w:hAnsi="Times New Roman" w:cs="Times New Roman"/>
          <w:i/>
          <w:kern w:val="0"/>
          <w:sz w:val="20"/>
          <w:szCs w:val="20"/>
        </w:rPr>
        <w:t xml:space="preserve"> </w:t>
      </w:r>
      <w:r w:rsidR="008B0541">
        <w:rPr>
          <w:rFonts w:ascii="Times New Roman" w:eastAsia="新細明體" w:hAnsi="Times New Roman" w:cs="Times New Roman"/>
          <w:kern w:val="0"/>
          <w:sz w:val="20"/>
          <w:szCs w:val="20"/>
        </w:rPr>
        <w:t>cannot be a</w:t>
      </w:r>
      <w:r w:rsidR="006B5EA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power of 2</w:t>
      </w:r>
      <w:r w:rsidR="0083587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to enable fast Fourier transform algorithm</w:t>
      </w:r>
      <w:r w:rsidR="00A4011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[9]</w:t>
      </w:r>
      <w:r w:rsidR="006B5EA6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</w:p>
    <w:p w:rsidR="004E5677" w:rsidRDefault="001B1B25" w:rsidP="004E5677">
      <w:pPr>
        <w:widowControl/>
        <w:spacing w:after="180" w:line="360" w:lineRule="auto"/>
        <w:ind w:firstLine="48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Both f</w:t>
      </w:r>
      <w:r w:rsidR="006B08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iltered</w:t>
      </w:r>
      <w:r w:rsidR="00F224BF" w:rsidRPr="00EF2B2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-OFDM</w:t>
      </w:r>
      <w:r w:rsidR="006B08E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and UFMC</w:t>
      </w:r>
      <w:r w:rsidR="005C5C4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are considered as</w:t>
      </w:r>
      <w:r w:rsidR="00C4286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using</w:t>
      </w:r>
      <w:r w:rsidR="005C5C4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time-domain filtering techniques, in which a </w:t>
      </w:r>
      <w:r w:rsidR="001F63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time-domain </w:t>
      </w:r>
      <w:r w:rsidR="005C5C4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convolution is performed on</w:t>
      </w:r>
      <w:r w:rsidR="001F63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transmitted signal </w:t>
      </w:r>
      <w:r w:rsidR="001F6370" w:rsidRPr="001F6370">
        <w:rPr>
          <w:rFonts w:ascii="Times New Roman" w:eastAsia="新細明體" w:hAnsi="Times New Roman" w:cs="Times New Roman"/>
          <w:b/>
          <w:i/>
          <w:kern w:val="0"/>
          <w:sz w:val="20"/>
          <w:szCs w:val="20"/>
          <w:lang w:val="en-GB"/>
        </w:rPr>
        <w:t>x</w:t>
      </w:r>
      <w:r w:rsidR="001F63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and</w:t>
      </w:r>
      <w:r w:rsidR="005C5C4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 finite impulse response (FIR)</w:t>
      </w:r>
      <w:r w:rsidR="001F63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denoted by </w:t>
      </w:r>
      <w:r w:rsidR="001F6370" w:rsidRPr="001F6370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F(z)</w:t>
      </w:r>
      <w:r w:rsidR="001F637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  <w:r w:rsidR="00534605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Here </w:t>
      </w:r>
      <w:r w:rsidR="00534605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 xml:space="preserve">P 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</w:rPr>
        <w:t>is a</w:t>
      </w:r>
      <w:r w:rsidR="00BC6EE3">
        <w:rPr>
          <w:rFonts w:ascii="Times New Roman" w:eastAsia="新細明體" w:hAnsi="Times New Roman" w:cs="Times New Roman"/>
          <w:kern w:val="0"/>
          <w:sz w:val="20"/>
          <w:szCs w:val="20"/>
        </w:rPr>
        <w:t>n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53460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</w:rPr>
        <w:t>-by-</w:t>
      </w:r>
      <w:r w:rsidR="00534605" w:rsidRP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identity matrix</w:t>
      </w:r>
      <w:r w:rsidR="00A6134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or an </w:t>
      </w:r>
      <w:r w:rsidR="00A6134B" w:rsidRPr="00A6134B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A6134B">
        <w:rPr>
          <w:rFonts w:ascii="Times New Roman" w:eastAsia="新細明體" w:hAnsi="Times New Roman" w:cs="Times New Roman"/>
          <w:kern w:val="0"/>
          <w:sz w:val="20"/>
          <w:szCs w:val="20"/>
        </w:rPr>
        <w:t>-point DFT matrix</w:t>
      </w:r>
      <w:r w:rsidR="0003269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</w:t>
      </w:r>
      <w:r w:rsidR="00032693" w:rsidRPr="00CD7825"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032693">
        <w:rPr>
          <w:rFonts w:ascii="Times New Roman" w:eastAsia="新細明體" w:hAnsi="Times New Roman" w:cs="Times New Roman"/>
          <w:i/>
          <w:kern w:val="0"/>
          <w:sz w:val="20"/>
          <w:szCs w:val="20"/>
        </w:rPr>
        <w:t>&lt;N</w:t>
      </w:r>
      <w:r w:rsidR="00534605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4E56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main difference between these two waveforms is that the guard intervals of filtered-OFDM and UFMC are chosen as CP and zero-padding (ZP), respectively. For ZP, we have </w:t>
      </w:r>
    </w:p>
    <w:p w:rsidR="008021AE" w:rsidRDefault="004E5677" w:rsidP="004E5677">
      <w:pPr>
        <w:widowControl/>
        <w:spacing w:after="180" w:line="360" w:lineRule="auto"/>
        <w:ind w:firstLine="480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4E567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772458" cy="313898"/>
            <wp:effectExtent l="0" t="0" r="8890" b="0"/>
            <wp:docPr id="7" name="圖片 7" descr="D:\Dropbox\Hym_Reports_Slides\20160513_NTU_RAN1#85_Tdoc_eGFDM_Yenming\ZPmatr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ropbox\Hym_Reports_Slides\20160513_NTU_RAN1#85_Tdoc_eGFDM_Yenming\ZPmatrix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22" cy="31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5C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E905C6" w:rsidRDefault="00235A5C" w:rsidP="00E905C6">
      <w:pPr>
        <w:widowControl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Since </w:t>
      </w:r>
      <w:r w:rsidR="00FE0CBB">
        <w:rPr>
          <w:rFonts w:ascii="Times New Roman" w:eastAsia="新細明體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EE10D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convolution of the </w:t>
      </w:r>
      <w:r w:rsidR="00FE0CB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FIR </w:t>
      </w:r>
      <w:r w:rsidR="00FE0CBB" w:rsidRPr="001F6370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>F(z)</w:t>
      </w:r>
      <w:r w:rsidR="00EE10D4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="00EE10D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and the multipath propagation channel</w:t>
      </w:r>
      <w:r w:rsidR="00FE0CBB">
        <w:rPr>
          <w:rFonts w:ascii="Times New Roman" w:eastAsia="新細明體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="00FE0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can be regarde</w:t>
      </w:r>
      <w:r w:rsidR="00EE10D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 as an equivalent channel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at the receiver</w:t>
      </w:r>
      <w:r w:rsidR="00EE10D4">
        <w:rPr>
          <w:rFonts w:ascii="Times New Roman" w:eastAsia="新細明體" w:hAnsi="Times New Roman" w:cs="Times New Roman"/>
          <w:kern w:val="0"/>
          <w:sz w:val="20"/>
          <w:szCs w:val="20"/>
        </w:rPr>
        <w:t>, multiple access support is</w:t>
      </w:r>
      <w:r w:rsidR="000E134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still</w:t>
      </w:r>
      <w:r w:rsidR="00EE10D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feasible.</w:t>
      </w:r>
      <w:r w:rsidR="00FE0C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 </w:t>
      </w:r>
    </w:p>
    <w:p w:rsidR="003061CB" w:rsidRPr="00FE0CBB" w:rsidRDefault="003061CB" w:rsidP="00E905C6">
      <w:pPr>
        <w:widowControl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3"/>
      </w:tblGrid>
      <w:tr w:rsidR="001647C7" w:rsidTr="002E2E08">
        <w:tc>
          <w:tcPr>
            <w:tcW w:w="2830" w:type="dxa"/>
          </w:tcPr>
          <w:p w:rsidR="001647C7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1647C7" w:rsidRPr="0083714B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83714B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GFDM</w:t>
            </w:r>
          </w:p>
        </w:tc>
        <w:tc>
          <w:tcPr>
            <w:tcW w:w="2268" w:type="dxa"/>
          </w:tcPr>
          <w:p w:rsidR="001647C7" w:rsidRPr="0083714B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83714B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Filtered-OFDM</w:t>
            </w:r>
          </w:p>
        </w:tc>
        <w:tc>
          <w:tcPr>
            <w:tcW w:w="2263" w:type="dxa"/>
          </w:tcPr>
          <w:p w:rsidR="001647C7" w:rsidRPr="0083714B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83714B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UFMC</w:t>
            </w:r>
          </w:p>
        </w:tc>
      </w:tr>
      <w:tr w:rsidR="001647C7" w:rsidTr="002E2E08">
        <w:tc>
          <w:tcPr>
            <w:tcW w:w="2830" w:type="dxa"/>
          </w:tcPr>
          <w:p w:rsidR="001647C7" w:rsidRPr="00453294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453294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Freque</w:t>
            </w:r>
            <w:r w:rsidRPr="00453294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ncy-domain precoding</w:t>
            </w:r>
          </w:p>
        </w:tc>
        <w:tc>
          <w:tcPr>
            <w:tcW w:w="2268" w:type="dxa"/>
          </w:tcPr>
          <w:p w:rsidR="001647C7" w:rsidRDefault="00700809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Circular</w:t>
            </w:r>
            <w:r w:rsidR="0083714B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 pulse shaping</w:t>
            </w:r>
          </w:p>
        </w:tc>
        <w:tc>
          <w:tcPr>
            <w:tcW w:w="2268" w:type="dxa"/>
          </w:tcPr>
          <w:p w:rsidR="001647C7" w:rsidRDefault="006B5EA6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None</w:t>
            </w:r>
          </w:p>
        </w:tc>
        <w:tc>
          <w:tcPr>
            <w:tcW w:w="2263" w:type="dxa"/>
          </w:tcPr>
          <w:p w:rsidR="001647C7" w:rsidRDefault="006B5EA6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None</w:t>
            </w:r>
          </w:p>
        </w:tc>
      </w:tr>
      <w:tr w:rsidR="001647C7" w:rsidTr="002E2E08">
        <w:tc>
          <w:tcPr>
            <w:tcW w:w="2830" w:type="dxa"/>
          </w:tcPr>
          <w:p w:rsidR="001647C7" w:rsidRPr="00453294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453294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 xml:space="preserve">Multicarrier </w:t>
            </w:r>
          </w:p>
        </w:tc>
        <w:tc>
          <w:tcPr>
            <w:tcW w:w="2268" w:type="dxa"/>
          </w:tcPr>
          <w:p w:rsidR="001647C7" w:rsidRDefault="00C92BA5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IDF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T</w:t>
            </w:r>
          </w:p>
        </w:tc>
        <w:tc>
          <w:tcPr>
            <w:tcW w:w="2268" w:type="dxa"/>
          </w:tcPr>
          <w:p w:rsidR="001647C7" w:rsidRDefault="00C92BA5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IFFT</w:t>
            </w:r>
          </w:p>
        </w:tc>
        <w:tc>
          <w:tcPr>
            <w:tcW w:w="2263" w:type="dxa"/>
          </w:tcPr>
          <w:p w:rsidR="001647C7" w:rsidRDefault="00C92BA5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IFFT</w:t>
            </w:r>
          </w:p>
        </w:tc>
      </w:tr>
      <w:tr w:rsidR="001647C7" w:rsidTr="002E2E08">
        <w:tc>
          <w:tcPr>
            <w:tcW w:w="2830" w:type="dxa"/>
          </w:tcPr>
          <w:p w:rsidR="001647C7" w:rsidRPr="00453294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453294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Guard in</w:t>
            </w:r>
            <w:r w:rsidRPr="00453294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terval</w:t>
            </w:r>
          </w:p>
        </w:tc>
        <w:tc>
          <w:tcPr>
            <w:tcW w:w="2268" w:type="dxa"/>
          </w:tcPr>
          <w:p w:rsidR="001647C7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CP</w:t>
            </w:r>
          </w:p>
        </w:tc>
        <w:tc>
          <w:tcPr>
            <w:tcW w:w="2268" w:type="dxa"/>
          </w:tcPr>
          <w:p w:rsidR="001647C7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CP</w:t>
            </w:r>
          </w:p>
        </w:tc>
        <w:tc>
          <w:tcPr>
            <w:tcW w:w="2263" w:type="dxa"/>
          </w:tcPr>
          <w:p w:rsidR="001647C7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ZP</w:t>
            </w:r>
          </w:p>
        </w:tc>
      </w:tr>
      <w:tr w:rsidR="001647C7" w:rsidTr="002E2E08">
        <w:tc>
          <w:tcPr>
            <w:tcW w:w="2830" w:type="dxa"/>
          </w:tcPr>
          <w:p w:rsidR="001647C7" w:rsidRPr="00453294" w:rsidRDefault="001647C7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453294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Time-domain</w:t>
            </w:r>
            <w:r w:rsidRPr="00453294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 xml:space="preserve"> filtering</w:t>
            </w:r>
          </w:p>
        </w:tc>
        <w:tc>
          <w:tcPr>
            <w:tcW w:w="2268" w:type="dxa"/>
          </w:tcPr>
          <w:p w:rsidR="001647C7" w:rsidRDefault="006B5EA6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None</w:t>
            </w:r>
          </w:p>
        </w:tc>
        <w:tc>
          <w:tcPr>
            <w:tcW w:w="2268" w:type="dxa"/>
          </w:tcPr>
          <w:p w:rsidR="001647C7" w:rsidRDefault="006B5EA6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Sinc+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RRC [7]</w:t>
            </w:r>
          </w:p>
        </w:tc>
        <w:tc>
          <w:tcPr>
            <w:tcW w:w="2263" w:type="dxa"/>
          </w:tcPr>
          <w:p w:rsidR="001647C7" w:rsidRDefault="0034019E" w:rsidP="008021AE">
            <w:pPr>
              <w:widowControl/>
              <w:spacing w:after="180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 w:rsidRPr="0034019E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Dolph</w:t>
            </w:r>
            <w:r w:rsidR="00AA7CB2"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-</w:t>
            </w:r>
            <w:r w:rsidR="006B5EA6"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Che</w:t>
            </w:r>
            <w:r w:rsidR="006B5E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byshev</w:t>
            </w:r>
            <w:r w:rsidR="00A40114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 [10]</w:t>
            </w:r>
          </w:p>
        </w:tc>
      </w:tr>
    </w:tbl>
    <w:p w:rsidR="008021AE" w:rsidRDefault="0069527A" w:rsidP="0069527A">
      <w:pPr>
        <w:widowControl/>
        <w:spacing w:after="180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Table 1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: Summary of</w:t>
      </w:r>
      <w:r w:rsidR="003061C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function blocks for GFDM, filtered-OFDM, and UFMC</w:t>
      </w:r>
      <w:r w:rsidR="00F11E3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waveform</w:t>
      </w:r>
      <w:r w:rsidR="003061C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generation</w:t>
      </w:r>
    </w:p>
    <w:p w:rsidR="0069527A" w:rsidRPr="00FB5829" w:rsidRDefault="0069527A" w:rsidP="0069527A">
      <w:pPr>
        <w:widowControl/>
        <w:spacing w:after="180"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Pr="00FB5829" w:rsidRDefault="002D540B" w:rsidP="00FB5829">
      <w:pPr>
        <w:keepNext/>
        <w:keepLines/>
        <w:widowControl/>
        <w:spacing w:before="180" w:after="180"/>
        <w:ind w:left="1134" w:hanging="1134"/>
        <w:jc w:val="both"/>
        <w:outlineLvl w:val="1"/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</w:pPr>
      <w:r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lastRenderedPageBreak/>
        <w:t>2.2</w:t>
      </w:r>
      <w:r w:rsidR="00FB5829" w:rsidRPr="00FB5829"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t xml:space="preserve"> </w:t>
      </w:r>
      <w:r w:rsidR="00950B24">
        <w:rPr>
          <w:rFonts w:ascii="Times New Roman" w:eastAsia="新細明體" w:hAnsi="Times New Roman" w:cs="Times New Roman" w:hint="eastAsia"/>
          <w:kern w:val="0"/>
          <w:sz w:val="28"/>
          <w:szCs w:val="28"/>
          <w:lang w:val="en-GB"/>
        </w:rPr>
        <w:t xml:space="preserve">Precoding </w:t>
      </w:r>
      <w:r w:rsidR="00950B24">
        <w:rPr>
          <w:rFonts w:ascii="Times New Roman" w:eastAsia="新細明體" w:hAnsi="Times New Roman" w:cs="Times New Roman"/>
          <w:kern w:val="0"/>
          <w:sz w:val="28"/>
          <w:szCs w:val="28"/>
          <w:lang w:val="en-GB"/>
        </w:rPr>
        <w:t xml:space="preserve">vs. Filtering </w:t>
      </w:r>
    </w:p>
    <w:p w:rsidR="00EA3851" w:rsidRDefault="00C951B4" w:rsidP="00C22B55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ab/>
      </w:r>
      <w:r w:rsidR="00753AB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 5G frame</w:t>
      </w:r>
      <w:r w:rsidR="008E4E3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structure</w:t>
      </w:r>
      <w:r w:rsidR="00753AB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is supposed to support three use cases: enhanced mobile broadband</w:t>
      </w:r>
      <w:r w:rsidR="008E4E3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(eMBB), massive machine type communications (mMTC), and ultra-reliable and low latency communications (URLLC).</w:t>
      </w:r>
      <w:r w:rsidR="00AF40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 addition to low OOBE requirement, they have different considerations </w:t>
      </w:r>
      <w:r w:rsidR="00754CB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of </w:t>
      </w:r>
      <w:r w:rsidR="00AF40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waveform properties.</w:t>
      </w:r>
    </w:p>
    <w:p w:rsidR="00987E73" w:rsidRDefault="00EA3851" w:rsidP="00C22B55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ab/>
        <w:t>For eMBB, users</w:t>
      </w:r>
      <w:r w:rsidR="00F32EA2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establish connections with complete synchronization procedure and dedicated resources.</w:t>
      </w:r>
      <w:r w:rsidR="00CD5EC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OFDMA technology with low OOBE</w:t>
      </w:r>
      <w:r w:rsidR="000A602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is </w:t>
      </w:r>
      <w:r w:rsidR="000A602E" w:rsidRPr="000A602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adequate </w:t>
      </w:r>
      <w:r w:rsidR="000A602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to data rate aspect.</w:t>
      </w:r>
      <w:r w:rsidR="00AB33E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CD5EC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For mMTC, users usually send short </w:t>
      </w:r>
      <w:r w:rsidR="008132B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packets</w:t>
      </w:r>
      <w:r w:rsidR="00AB33E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</w:t>
      </w:r>
      <w:r w:rsid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CD4BBB" w:rsidRP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contention</w:t>
      </w:r>
      <w:r w:rsid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-based mode and</w:t>
      </w:r>
      <w:r w:rsidR="00AB33E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asynchronous op</w:t>
      </w:r>
      <w:r w:rsidR="00987E7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eration.</w:t>
      </w:r>
      <w:r w:rsidR="009A78E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</w:t>
      </w:r>
      <w:r w:rsidR="009A78E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he </w:t>
      </w:r>
      <w:r w:rsid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long block </w:t>
      </w:r>
      <w:r w:rsidR="009A78E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transmission</w:t>
      </w:r>
      <w:r w:rsid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time may be allowed in order to provide wide coverage.</w:t>
      </w:r>
      <w:r w:rsidR="003656A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Peal-to-average power ratio (PAPR) is also a critical issue especially for low-cost machines.</w:t>
      </w:r>
      <w:r w:rsidR="00AB33E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987E73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For URLL</w:t>
      </w:r>
      <w:r w:rsidR="00987E7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C, </w:t>
      </w:r>
      <w:r w:rsidR="007D33E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users</w:t>
      </w:r>
      <w:r w:rsidR="00B27B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send </w:t>
      </w:r>
      <w:r w:rsidR="00B27BC1" w:rsidRPr="00B27B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mission-critical</w:t>
      </w:r>
      <w:r w:rsidR="00B27B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messages in </w:t>
      </w:r>
      <w:r w:rsidR="00B27BC1" w:rsidRPr="00CD4BB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contention</w:t>
      </w:r>
      <w:r w:rsidR="00B27BC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-based mode and asynchronous operation.</w:t>
      </w:r>
      <w:r w:rsidR="008C012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In the viewpoint of physical layer latency, the block transmission time must be reduced as much as possible.</w:t>
      </w:r>
      <w:r w:rsidR="001A1B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Besides, the transmission power is usually large enough to ensure the reliability of signal reception at the receiver.</w:t>
      </w:r>
      <w:r w:rsidR="00F73DD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Therefore,</w:t>
      </w:r>
      <w:r w:rsidR="003133A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it is required that</w:t>
      </w:r>
      <w:r w:rsidR="00F73DDE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chosen waveform</w:t>
      </w:r>
      <w:r w:rsidR="004B616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can achieve good bit error rate (BER) or block error rate (BLER) performance at high signal-to-noise ratio (SNR).</w:t>
      </w:r>
    </w:p>
    <w:p w:rsidR="00FB5829" w:rsidRDefault="006C5316" w:rsidP="00C22B55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ab/>
        <w:t xml:space="preserve">Based on the above </w:t>
      </w:r>
      <w:r w:rsidR="0095451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discussion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 w:rsidR="0095451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we </w:t>
      </w:r>
      <w:r w:rsidR="009D1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suggest that</w:t>
      </w:r>
      <w:r w:rsidR="001556E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both frequency-domain precoding and time-domain filtering technique</w:t>
      </w:r>
      <w:r w:rsidR="0092128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</w:t>
      </w:r>
      <w:r w:rsidR="001556E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shall be considered for 5G OFDM-based waveform development. Further evaluation</w:t>
      </w:r>
      <w:r w:rsidR="002C7A2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 5G waveform candidates</w:t>
      </w:r>
      <w:r w:rsidR="001556E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  <w:r w:rsidR="0092128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depending on the three use cases </w:t>
      </w:r>
      <w:r w:rsidR="001556E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is needed. </w:t>
      </w:r>
      <w:r w:rsidR="00921281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</w:t>
      </w:r>
      <w:r w:rsidR="00C951B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he pros and cons of using precoding and filtering</w:t>
      </w:r>
      <w:r w:rsidR="006F718B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techniques</w:t>
      </w:r>
      <w:r w:rsidR="00C951B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are summarized in Table 2. </w:t>
      </w:r>
      <w:r w:rsidR="00BB703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The </w:t>
      </w:r>
      <w:r w:rsidR="000E0D6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main</w:t>
      </w:r>
      <w:r w:rsidR="00BB703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advantage of precoding techniques is to prevent the extension of block duration, which</w:t>
      </w:r>
      <w:r w:rsidR="00853C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may</w:t>
      </w:r>
      <w:r w:rsidR="00BB703D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res</w:t>
      </w:r>
      <w:r w:rsidR="00853C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ult in </w:t>
      </w:r>
      <w:r w:rsidR="00C9117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interblock interference (</w:t>
      </w:r>
      <w:r w:rsidR="00853C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IBI</w:t>
      </w:r>
      <w:r w:rsidR="00C9117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)</w:t>
      </w:r>
      <w:r w:rsidR="00853CE8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timing offset sensitivity increase, and transmission latency increase.</w:t>
      </w:r>
      <w:r w:rsidR="00C951B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C951B4" w:rsidRPr="00FB5829" w:rsidRDefault="00C951B4" w:rsidP="00C22B55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Pr="00FB5829" w:rsidRDefault="00FB5829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1984"/>
        <w:gridCol w:w="2127"/>
        <w:gridCol w:w="2404"/>
      </w:tblGrid>
      <w:tr w:rsidR="000C7D7E" w:rsidTr="00E650A5">
        <w:tc>
          <w:tcPr>
            <w:tcW w:w="3114" w:type="dxa"/>
          </w:tcPr>
          <w:p w:rsidR="000C7D7E" w:rsidRDefault="000C7D7E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0C7D7E" w:rsidRPr="001F7BA7" w:rsidRDefault="000C7D7E" w:rsidP="00FB5829">
            <w:pPr>
              <w:widowControl/>
              <w:jc w:val="both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1F7BA7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Pr</w:t>
            </w:r>
            <w:r w:rsidRPr="001F7BA7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ecoding</w:t>
            </w:r>
          </w:p>
        </w:tc>
        <w:tc>
          <w:tcPr>
            <w:tcW w:w="2127" w:type="dxa"/>
          </w:tcPr>
          <w:p w:rsidR="000C7D7E" w:rsidRPr="001F7BA7" w:rsidRDefault="000C7D7E" w:rsidP="00FB5829">
            <w:pPr>
              <w:widowControl/>
              <w:jc w:val="both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1F7BA7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 xml:space="preserve">Filtering </w:t>
            </w:r>
          </w:p>
        </w:tc>
        <w:tc>
          <w:tcPr>
            <w:tcW w:w="2404" w:type="dxa"/>
          </w:tcPr>
          <w:p w:rsidR="0094158F" w:rsidRPr="001F7BA7" w:rsidRDefault="000C7D7E" w:rsidP="0094158F">
            <w:pPr>
              <w:widowControl/>
              <w:jc w:val="both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1F7BA7">
              <w:rPr>
                <w:rFonts w:ascii="Times New Roman" w:eastAsia="新細明體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>Filter</w:t>
            </w:r>
            <w:r w:rsidRPr="001F7BA7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ing</w:t>
            </w:r>
          </w:p>
          <w:p w:rsidR="000C7D7E" w:rsidRPr="001F7BA7" w:rsidRDefault="000C7D7E" w:rsidP="0094158F">
            <w:pPr>
              <w:widowControl/>
              <w:jc w:val="both"/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1F7BA7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 xml:space="preserve">with </w:t>
            </w:r>
            <w:r w:rsidR="0094158F" w:rsidRPr="001F7BA7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>guard time</w:t>
            </w:r>
            <w:r w:rsidRPr="001F7BA7">
              <w:rPr>
                <w:rFonts w:ascii="Times New Roman" w:eastAsia="新細明體" w:hAnsi="Times New Roman" w:cs="Times New Roman"/>
                <w:b/>
                <w:kern w:val="0"/>
                <w:sz w:val="20"/>
                <w:szCs w:val="20"/>
                <w:lang w:val="en-GB"/>
              </w:rPr>
              <w:t xml:space="preserve"> extension</w:t>
            </w:r>
          </w:p>
        </w:tc>
      </w:tr>
      <w:tr w:rsidR="000C7D7E" w:rsidTr="00E650A5">
        <w:tc>
          <w:tcPr>
            <w:tcW w:w="3114" w:type="dxa"/>
          </w:tcPr>
          <w:p w:rsidR="000C7D7E" w:rsidRDefault="000C7D7E" w:rsidP="008601DA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Inter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-block interference (IBI)</w:t>
            </w:r>
          </w:p>
        </w:tc>
        <w:tc>
          <w:tcPr>
            <w:tcW w:w="1984" w:type="dxa"/>
          </w:tcPr>
          <w:p w:rsidR="000C7D7E" w:rsidRPr="00360DE1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2127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ES</w:t>
            </w:r>
          </w:p>
        </w:tc>
        <w:tc>
          <w:tcPr>
            <w:tcW w:w="2404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</w:t>
            </w:r>
          </w:p>
        </w:tc>
      </w:tr>
      <w:tr w:rsidR="000C7D7E" w:rsidTr="00E650A5">
        <w:tc>
          <w:tcPr>
            <w:tcW w:w="3114" w:type="dxa"/>
          </w:tcPr>
          <w:p w:rsidR="000C7D7E" w:rsidRDefault="000C2795" w:rsidP="000C2795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Timing offset s</w:t>
            </w:r>
            <w:r w:rsidR="000C7D7E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ensitivity 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increase</w:t>
            </w:r>
          </w:p>
        </w:tc>
        <w:tc>
          <w:tcPr>
            <w:tcW w:w="1984" w:type="dxa"/>
          </w:tcPr>
          <w:p w:rsidR="000C7D7E" w:rsidRPr="000C2795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2127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04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</w:t>
            </w:r>
          </w:p>
        </w:tc>
      </w:tr>
      <w:tr w:rsidR="000C7D7E" w:rsidTr="00E650A5">
        <w:tc>
          <w:tcPr>
            <w:tcW w:w="3114" w:type="dxa"/>
          </w:tcPr>
          <w:p w:rsidR="000C7D7E" w:rsidRPr="0094158F" w:rsidRDefault="006F1F9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Transmission </w:t>
            </w: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l</w:t>
            </w:r>
            <w:r w:rsidR="00360DE1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atency increase</w:t>
            </w:r>
          </w:p>
        </w:tc>
        <w:tc>
          <w:tcPr>
            <w:tcW w:w="1984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2127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  <w:r w:rsidR="00F51525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 (filtered-OFDM)</w:t>
            </w:r>
          </w:p>
          <w:p w:rsidR="00F51525" w:rsidRDefault="00F51525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NO (UFMC)</w:t>
            </w:r>
          </w:p>
        </w:tc>
        <w:tc>
          <w:tcPr>
            <w:tcW w:w="2404" w:type="dxa"/>
          </w:tcPr>
          <w:p w:rsidR="000C7D7E" w:rsidRDefault="00360DE1" w:rsidP="00FB5829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987E73" w:rsidTr="00E650A5">
        <w:tc>
          <w:tcPr>
            <w:tcW w:w="311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Guard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 tones in the allocated subband</w:t>
            </w:r>
          </w:p>
        </w:tc>
        <w:tc>
          <w:tcPr>
            <w:tcW w:w="1984" w:type="dxa"/>
          </w:tcPr>
          <w:p w:rsidR="00987E73" w:rsidRPr="00B02876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127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0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NO </w:t>
            </w:r>
          </w:p>
        </w:tc>
      </w:tr>
      <w:tr w:rsidR="00987E73" w:rsidTr="00E650A5">
        <w:tc>
          <w:tcPr>
            <w:tcW w:w="311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Transceive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r complexity increase</w:t>
            </w:r>
          </w:p>
        </w:tc>
        <w:tc>
          <w:tcPr>
            <w:tcW w:w="198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127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0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987E73" w:rsidTr="00E650A5">
        <w:tc>
          <w:tcPr>
            <w:tcW w:w="311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Spectru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m efficiency loss</w:t>
            </w:r>
          </w:p>
        </w:tc>
        <w:tc>
          <w:tcPr>
            <w:tcW w:w="198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127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0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987E73" w:rsidTr="00E650A5">
        <w:tc>
          <w:tcPr>
            <w:tcW w:w="311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 xml:space="preserve">OOBE suppression </w:t>
            </w:r>
          </w:p>
        </w:tc>
        <w:tc>
          <w:tcPr>
            <w:tcW w:w="198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127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04" w:type="dxa"/>
          </w:tcPr>
          <w:p w:rsidR="00987E73" w:rsidRDefault="00987E73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E650A5" w:rsidTr="00E650A5">
        <w:tc>
          <w:tcPr>
            <w:tcW w:w="3114" w:type="dxa"/>
          </w:tcPr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Po</w:t>
            </w: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ssible scenarios</w:t>
            </w:r>
          </w:p>
        </w:tc>
        <w:tc>
          <w:tcPr>
            <w:tcW w:w="1984" w:type="dxa"/>
          </w:tcPr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eMBB</w:t>
            </w:r>
          </w:p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mMTC</w:t>
            </w:r>
          </w:p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URLLC</w:t>
            </w:r>
          </w:p>
        </w:tc>
        <w:tc>
          <w:tcPr>
            <w:tcW w:w="2127" w:type="dxa"/>
          </w:tcPr>
          <w:p w:rsidR="00E650A5" w:rsidRDefault="00E650A5" w:rsidP="00E650A5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0"/>
                <w:szCs w:val="20"/>
                <w:lang w:val="en-GB"/>
              </w:rPr>
              <w:t>eMBB</w:t>
            </w:r>
          </w:p>
          <w:p w:rsidR="00E650A5" w:rsidRDefault="00E650A5" w:rsidP="00E650A5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mMTC</w:t>
            </w:r>
          </w:p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404" w:type="dxa"/>
          </w:tcPr>
          <w:p w:rsidR="00E650A5" w:rsidRDefault="00E650A5" w:rsidP="00E650A5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  <w:t>mMTC</w:t>
            </w:r>
          </w:p>
          <w:p w:rsidR="00E650A5" w:rsidRDefault="00E650A5" w:rsidP="00987E73">
            <w:pPr>
              <w:widowControl/>
              <w:jc w:val="both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:rsidR="00FB5829" w:rsidRDefault="00D93DE4" w:rsidP="00D93DE4">
      <w:pPr>
        <w:widowControl/>
        <w:jc w:val="center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Table 2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: </w:t>
      </w:r>
      <w:r w:rsidR="00C862E0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The p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ros and cons of using precoding and filtering techniques</w:t>
      </w:r>
      <w:r w:rsidR="00DD105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with OFDM </w:t>
      </w:r>
      <w:r w:rsidR="00DD1059" w:rsidRPr="00DD1059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benchmark</w:t>
      </w:r>
    </w:p>
    <w:p w:rsidR="00950B24" w:rsidRDefault="00950B24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E82F3D" w:rsidRDefault="00E82F3D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E82F3D" w:rsidRPr="00FB5829" w:rsidRDefault="00E82F3D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Pr="00FB5829" w:rsidRDefault="00AE0BEF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FB5829" w:rsidRPr="00FB5829"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</w:p>
    <w:p w:rsidR="00FB5829" w:rsidRPr="00FB5829" w:rsidRDefault="008E0CEA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For any OFDM-based waveform,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>b</w:t>
      </w:r>
      <w:r w:rsidR="00B73CA8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>oth frequency-domain precoding and time-domain filtering techniques</w:t>
      </w:r>
      <w:r w:rsidR="00E82F3D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 for low OOBE</w:t>
      </w:r>
      <w:r w:rsidR="00B73CA8"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 shall be considered.</w:t>
      </w:r>
    </w:p>
    <w:p w:rsidR="00FB5829" w:rsidRPr="00FB5829" w:rsidRDefault="00FB5829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Default="00FB5829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800850" w:rsidRDefault="00800850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800850" w:rsidRDefault="00800850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800850" w:rsidRDefault="00800850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800850" w:rsidRPr="00FB5829" w:rsidRDefault="00800850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Pr="00FB5829" w:rsidRDefault="00FB5829" w:rsidP="00FB5829">
      <w:pPr>
        <w:widowControl/>
        <w:spacing w:after="18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</w:p>
    <w:p w:rsidR="00FB5829" w:rsidRPr="00BB682E" w:rsidRDefault="006903A4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lastRenderedPageBreak/>
        <w:t>A</w:t>
      </w:r>
      <w:r w:rsidR="00B56A08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n Observation </w:t>
      </w:r>
      <w:r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 xml:space="preserve">of GFDM Waveform </w:t>
      </w:r>
    </w:p>
    <w:p w:rsidR="004437C7" w:rsidRDefault="00C66884" w:rsidP="0011247A">
      <w:pPr>
        <w:widowControl/>
        <w:spacing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Co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nsider the advantages of precoding technique</w:t>
      </w:r>
      <w:r w:rsidR="0036430F">
        <w:rPr>
          <w:rFonts w:ascii="Times New Roman" w:eastAsia="新細明體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as shown in Table 2, we take GFDM waveform into account.</w:t>
      </w:r>
      <w:r w:rsidR="006B55F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E46BB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</w:t>
      </w:r>
      <w:r w:rsidR="00D9473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RAN1#84bis contributions </w:t>
      </w:r>
      <w:r w:rsidR="00E46BB5">
        <w:rPr>
          <w:rFonts w:ascii="Times New Roman" w:eastAsia="新細明體" w:hAnsi="Times New Roman" w:cs="Times New Roman"/>
          <w:kern w:val="0"/>
          <w:sz w:val="20"/>
          <w:szCs w:val="20"/>
        </w:rPr>
        <w:t>[3]</w:t>
      </w:r>
      <w:r w:rsidR="009B55B1">
        <w:rPr>
          <w:rFonts w:ascii="Times New Roman" w:eastAsia="新細明體" w:hAnsi="Times New Roman" w:cs="Times New Roman"/>
          <w:kern w:val="0"/>
          <w:sz w:val="20"/>
          <w:szCs w:val="20"/>
        </w:rPr>
        <w:t>,</w:t>
      </w:r>
      <w:r w:rsidR="0010243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D94734">
        <w:rPr>
          <w:rFonts w:ascii="Times New Roman" w:eastAsia="新細明體" w:hAnsi="Times New Roman" w:cs="Times New Roman"/>
          <w:kern w:val="0"/>
          <w:sz w:val="20"/>
          <w:szCs w:val="20"/>
        </w:rPr>
        <w:t>[11]</w:t>
      </w:r>
      <w:r w:rsidR="009B55B1">
        <w:rPr>
          <w:rFonts w:ascii="Times New Roman" w:eastAsia="新細明體" w:hAnsi="Times New Roman" w:cs="Times New Roman"/>
          <w:kern w:val="0"/>
          <w:sz w:val="20"/>
          <w:szCs w:val="20"/>
        </w:rPr>
        <w:t>-[1</w:t>
      </w:r>
      <w:r w:rsidR="00435A64">
        <w:rPr>
          <w:rFonts w:ascii="Times New Roman" w:eastAsia="新細明體" w:hAnsi="Times New Roman" w:cs="Times New Roman"/>
          <w:kern w:val="0"/>
          <w:sz w:val="20"/>
          <w:szCs w:val="20"/>
        </w:rPr>
        <w:t>6</w:t>
      </w:r>
      <w:r w:rsidR="009B55B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], </w:t>
      </w:r>
      <w:r w:rsidR="00B057AF">
        <w:rPr>
          <w:rFonts w:ascii="Times New Roman" w:eastAsia="新細明體" w:hAnsi="Times New Roman" w:cs="Times New Roman"/>
          <w:kern w:val="0"/>
          <w:sz w:val="20"/>
          <w:szCs w:val="20"/>
        </w:rPr>
        <w:t>GFDM has been mentioned to be one of 5G waveform candidates</w:t>
      </w:r>
      <w:r w:rsidR="003863CD">
        <w:rPr>
          <w:rFonts w:ascii="Times New Roman" w:eastAsia="新細明體" w:hAnsi="Times New Roman" w:cs="Times New Roman"/>
          <w:kern w:val="0"/>
          <w:sz w:val="20"/>
          <w:szCs w:val="20"/>
        </w:rPr>
        <w:t>, but</w:t>
      </w:r>
      <w:r w:rsidR="005E578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no contribution specifically indicates</w:t>
      </w:r>
      <w:r w:rsidR="003863CD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F8550C">
        <w:rPr>
          <w:rFonts w:ascii="Times New Roman" w:eastAsia="新細明體" w:hAnsi="Times New Roman" w:cs="Times New Roman"/>
          <w:kern w:val="0"/>
          <w:sz w:val="20"/>
          <w:szCs w:val="20"/>
        </w:rPr>
        <w:t>its</w:t>
      </w:r>
      <w:r w:rsidR="005E578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practical</w:t>
      </w:r>
      <w:r w:rsidR="00F8550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implementation</w:t>
      </w:r>
      <w:r w:rsidR="00AD622A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or forward compatibility</w:t>
      </w:r>
      <w:r w:rsidR="00B057AF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94497A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</w:t>
      </w:r>
      <w:r w:rsidR="007F35CB">
        <w:rPr>
          <w:rFonts w:ascii="Times New Roman" w:eastAsia="新細明體" w:hAnsi="Times New Roman" w:cs="Times New Roman"/>
          <w:kern w:val="0"/>
          <w:sz w:val="20"/>
          <w:szCs w:val="20"/>
        </w:rPr>
        <w:t>n</w:t>
      </w:r>
      <w:r w:rsidR="0035562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7F35CB">
        <w:rPr>
          <w:rFonts w:ascii="Times New Roman" w:eastAsia="新細明體" w:hAnsi="Times New Roman" w:cs="Times New Roman"/>
          <w:kern w:val="0"/>
          <w:sz w:val="20"/>
          <w:szCs w:val="20"/>
        </w:rPr>
        <w:t>implicit</w:t>
      </w:r>
      <w:r w:rsidR="0094497A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reason is that</w:t>
      </w:r>
      <w:r w:rsidR="00FF7B6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GFDM modulation matrix</w:t>
      </w:r>
      <w:r w:rsidR="0045779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defined by</w:t>
      </w:r>
      <w:r w:rsidR="00FF7B6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FF7B6B" w:rsidRPr="00FE31C7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 wp14:anchorId="47EB8F6C" wp14:editId="32EA07EA">
            <wp:extent cx="511791" cy="122830"/>
            <wp:effectExtent l="0" t="0" r="3175" b="0"/>
            <wp:docPr id="1" name="圖片 1" descr="D:\Dropbox\Hym_Reports_Slides\20160513_NTU_RAN1#85_Tdoc_eGFDM_Yenming\Amatrix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ropbox\Hym_Reports_Slides\20160513_NTU_RAN1#85_Tdoc_eGFDM_Yenming\Amatrix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1" cy="13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B6B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35562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basically </w:t>
      </w:r>
      <w:r w:rsidR="001F5229">
        <w:rPr>
          <w:rFonts w:ascii="Times New Roman" w:eastAsia="新細明體" w:hAnsi="Times New Roman" w:cs="Times New Roman"/>
          <w:kern w:val="0"/>
          <w:sz w:val="20"/>
          <w:szCs w:val="20"/>
        </w:rPr>
        <w:t>means no multiple access support</w:t>
      </w:r>
      <w:r w:rsidR="001D180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and compatibility</w:t>
      </w:r>
      <w:r w:rsidR="00456DBB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</w:p>
    <w:p w:rsidR="00370DBC" w:rsidRDefault="00130563" w:rsidP="00966436">
      <w:pPr>
        <w:widowControl/>
        <w:spacing w:line="360" w:lineRule="auto"/>
        <w:ind w:firstLine="397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</w:rPr>
        <w:t>T</w:t>
      </w:r>
      <w:r w:rsidR="0062114A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o overcome this difficulty, </w:t>
      </w:r>
      <w:r w:rsidR="006B390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we think that </w:t>
      </w:r>
      <w:r w:rsidR="00B0574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 use of GFDM modulation shall be confined to </w:t>
      </w:r>
      <w:r w:rsidR="00F65342">
        <w:rPr>
          <w:rFonts w:ascii="Times New Roman" w:eastAsia="新細明體" w:hAnsi="Times New Roman" w:cs="Times New Roman"/>
          <w:kern w:val="0"/>
          <w:sz w:val="20"/>
          <w:szCs w:val="20"/>
        </w:rPr>
        <w:t>a subband</w:t>
      </w:r>
      <w:r w:rsidR="008F279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(i.e., a subset of </w:t>
      </w:r>
      <w:r w:rsidR="008F2790" w:rsidRPr="008F2790">
        <w:rPr>
          <w:rFonts w:ascii="Times New Roman" w:eastAsia="新細明體" w:hAnsi="Times New Roman" w:cs="Times New Roman"/>
          <w:i/>
          <w:kern w:val="0"/>
          <w:sz w:val="20"/>
          <w:szCs w:val="20"/>
        </w:rPr>
        <w:t>N</w:t>
      </w:r>
      <w:r w:rsidR="008F279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subcarriers)</w:t>
      </w:r>
      <w:r w:rsidR="005656EA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C048B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</w:t>
      </w:r>
      <w:r w:rsidR="00934C36">
        <w:rPr>
          <w:rFonts w:ascii="Times New Roman" w:eastAsia="新細明體" w:hAnsi="Times New Roman" w:cs="Times New Roman"/>
          <w:kern w:val="0"/>
          <w:sz w:val="20"/>
          <w:szCs w:val="20"/>
        </w:rPr>
        <w:t>his wa</w:t>
      </w:r>
      <w:r w:rsidR="00C048B7">
        <w:rPr>
          <w:rFonts w:ascii="Times New Roman" w:eastAsia="新細明體" w:hAnsi="Times New Roman" w:cs="Times New Roman"/>
          <w:kern w:val="0"/>
          <w:sz w:val="20"/>
          <w:szCs w:val="20"/>
        </w:rPr>
        <w:t>y</w:t>
      </w:r>
      <w:r w:rsidR="00E359C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not only</w:t>
      </w:r>
      <w:r w:rsidR="0022721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enables</w:t>
      </w:r>
      <w:r w:rsidR="004463F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multiple access supp</w:t>
      </w:r>
      <w:r w:rsidR="00E359C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ort, but </w:t>
      </w:r>
      <w:r w:rsidR="00227219">
        <w:rPr>
          <w:rFonts w:ascii="Times New Roman" w:eastAsia="新細明體" w:hAnsi="Times New Roman" w:cs="Times New Roman"/>
          <w:kern w:val="0"/>
          <w:sz w:val="20"/>
          <w:szCs w:val="20"/>
        </w:rPr>
        <w:t>also provides backward and forward compatibility to 4G and 5G users</w:t>
      </w:r>
      <w:r w:rsidR="00E359C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906EF8">
        <w:rPr>
          <w:rFonts w:ascii="Times New Roman" w:eastAsia="新細明體" w:hAnsi="Times New Roman" w:cs="Times New Roman"/>
          <w:kern w:val="0"/>
          <w:sz w:val="20"/>
          <w:szCs w:val="20"/>
        </w:rPr>
        <w:t>adopting</w:t>
      </w:r>
      <w:r w:rsidR="00E359C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OFDM-based waveform</w:t>
      </w:r>
      <w:r w:rsidR="00227219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370DB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933BB1">
        <w:rPr>
          <w:rFonts w:ascii="Times New Roman" w:eastAsia="新細明體" w:hAnsi="Times New Roman" w:cs="Times New Roman"/>
          <w:kern w:val="0"/>
          <w:sz w:val="20"/>
          <w:szCs w:val="20"/>
        </w:rPr>
        <w:t>T</w:t>
      </w:r>
      <w:r w:rsidR="003C361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 </w:t>
      </w:r>
      <w:r w:rsidR="00370DB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mathematical description of the </w:t>
      </w:r>
      <w:r w:rsidR="003C361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GFDM modulation matrix </w:t>
      </w:r>
      <w:r w:rsidR="00370DB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is </w:t>
      </w:r>
      <w:r w:rsidR="00933BB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then </w:t>
      </w:r>
      <w:r w:rsidR="00370DB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rewritten as </w:t>
      </w:r>
    </w:p>
    <w:p w:rsidR="00966436" w:rsidRDefault="00966436" w:rsidP="00E64EA4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>
            <wp:extent cx="777922" cy="168550"/>
            <wp:effectExtent l="0" t="0" r="3175" b="3175"/>
            <wp:docPr id="6" name="圖片 6" descr="http://latex.codecogs.com/gif.latex?%5Cmathbf%7BA%7D%27%3D%5Cmathbf%7BW%7D_%7BS%7D%5E%7BH%7D%5Cmathbf%7BP%7D%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tex.codecogs.com/gif.latex?%5Cmathbf%7BA%7D%27%3D%5Cmathbf%7BW%7D_%7BS%7D%5E%7BH%7D%5Cmathbf%7BP%7D%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38" cy="170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F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</w:p>
    <w:p w:rsidR="00C65474" w:rsidRDefault="00406FF8" w:rsidP="00C65474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where </w:t>
      </w:r>
      <w:r w:rsidRPr="00C65474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P’</w:t>
      </w:r>
      <w:r w:rsidRPr="00C6547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r w:rsidR="00E0259A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is 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an 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-by-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</w:rPr>
        <w:t>D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matrix, </w:t>
      </w:r>
      <w:r w:rsidR="0059471A" w:rsidRPr="0059471A">
        <w:rPr>
          <w:rFonts w:ascii="Times New Roman" w:eastAsia="新細明體" w:hAnsi="Times New Roman" w:cs="Times New Roman"/>
          <w:i/>
          <w:kern w:val="0"/>
          <w:sz w:val="20"/>
          <w:szCs w:val="20"/>
        </w:rPr>
        <w:t>N</w:t>
      </w:r>
      <w:r w:rsidR="0059471A">
        <w:rPr>
          <w:rFonts w:ascii="Times New Roman" w:eastAsia="新細明體" w:hAnsi="Times New Roman" w:cs="Times New Roman"/>
          <w:kern w:val="0"/>
          <w:sz w:val="20"/>
          <w:szCs w:val="20"/>
        </w:rPr>
        <w:t>&gt;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</w:rPr>
        <w:t>S</w:t>
      </w:r>
      <w:r w:rsidR="00E81DEB">
        <w:rPr>
          <w:rFonts w:ascii="Times New Roman" w:eastAsia="新細明體" w:hAnsi="Times New Roman" w:cs="Times New Roman"/>
          <w:i/>
          <w:kern w:val="0"/>
          <w:sz w:val="20"/>
          <w:szCs w:val="20"/>
        </w:rPr>
        <w:t>&gt;=</w:t>
      </w:r>
      <w:r>
        <w:rPr>
          <w:rFonts w:ascii="Times New Roman" w:eastAsia="新細明體" w:hAnsi="Times New Roman" w:cs="Times New Roman"/>
          <w:i/>
          <w:kern w:val="0"/>
          <w:sz w:val="20"/>
          <w:szCs w:val="20"/>
        </w:rPr>
        <w:t>D</w:t>
      </w:r>
      <w:r w:rsidR="003405D8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C6547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Consider </w:t>
      </w:r>
      <w:r w:rsidR="00C65474" w:rsidRPr="00C65474">
        <w:rPr>
          <w:rFonts w:ascii="Times New Roman" w:eastAsia="新細明體" w:hAnsi="Times New Roman" w:cs="Times New Roman"/>
          <w:b/>
          <w:i/>
          <w:kern w:val="0"/>
          <w:sz w:val="20"/>
          <w:szCs w:val="20"/>
        </w:rPr>
        <w:t>A’</w:t>
      </w:r>
      <w:r w:rsidR="00C6547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</w:t>
      </w:r>
      <w:r w:rsidR="00263A62">
        <w:rPr>
          <w:rFonts w:ascii="Times New Roman" w:eastAsia="新細明體" w:hAnsi="Times New Roman" w:cs="Times New Roman"/>
          <w:kern w:val="0"/>
          <w:sz w:val="20"/>
          <w:szCs w:val="20"/>
        </w:rPr>
        <w:t>s a</w:t>
      </w:r>
      <w:r w:rsidR="00C6547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time-domain processing matrix, the frequency-domain precoding matrix</w:t>
      </w:r>
      <w:r w:rsidR="006B6CB3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with respect to the subcarriers indexed by </w:t>
      </w:r>
      <w:r w:rsidR="006B6CB3">
        <w:rPr>
          <w:noProof/>
        </w:rPr>
        <w:drawing>
          <wp:inline distT="0" distB="0" distL="0" distR="0">
            <wp:extent cx="102358" cy="102358"/>
            <wp:effectExtent l="0" t="0" r="0" b="0"/>
            <wp:docPr id="10" name="圖片 10" descr="http://latex.codecogs.com/gif.latex?%5Cmathcal%7BI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atex.codecogs.com/gif.latex?%5Cmathcal%7BI%7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80" cy="1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3A6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0852FF">
        <w:rPr>
          <w:rFonts w:ascii="Times New Roman" w:eastAsia="新細明體" w:hAnsi="Times New Roman" w:cs="Times New Roman"/>
          <w:kern w:val="0"/>
          <w:sz w:val="20"/>
          <w:szCs w:val="20"/>
        </w:rPr>
        <w:t>can be</w:t>
      </w:r>
      <w:r w:rsidR="00C6547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B66370">
        <w:rPr>
          <w:rFonts w:ascii="Times New Roman" w:eastAsia="新細明體" w:hAnsi="Times New Roman" w:cs="Times New Roman"/>
          <w:kern w:val="0"/>
          <w:sz w:val="20"/>
          <w:szCs w:val="20"/>
        </w:rPr>
        <w:t>given</w:t>
      </w:r>
      <w:r w:rsidR="00C6547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as </w:t>
      </w:r>
    </w:p>
    <w:p w:rsidR="00C65474" w:rsidRDefault="00263A62" w:rsidP="00263A62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>
            <wp:extent cx="842819" cy="149860"/>
            <wp:effectExtent l="0" t="0" r="0" b="2540"/>
            <wp:docPr id="9" name="圖片 9" descr="http://latex.codecogs.com/gif.latex?%5Cmathbf%7BP%7D%27%27%3D%5Cmathbf%7BW%7D_%7BS%7D%5Cmathbf%7BA%7D%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atex.codecogs.com/gif.latex?%5Cmathbf%7BP%7D%27%27%3D%5Cmathbf%7BW%7D_%7BS%7D%5Cmathbf%7BA%7D%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24" cy="15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283EC0" w:rsidRDefault="007A7E10" w:rsidP="004E2D54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For the </w:t>
      </w:r>
      <w:r w:rsidR="00D2738B">
        <w:rPr>
          <w:rFonts w:ascii="Times New Roman" w:eastAsia="新細明體" w:hAnsi="Times New Roman" w:cs="Times New Roman"/>
          <w:kern w:val="0"/>
          <w:sz w:val="20"/>
          <w:szCs w:val="20"/>
        </w:rPr>
        <w:t>intra-sub</w:t>
      </w:r>
      <w:r w:rsidR="00824DF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band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subcarriers </w:t>
      </w:r>
      <w:r w:rsidR="00824DFC">
        <w:rPr>
          <w:rFonts w:ascii="Times New Roman" w:eastAsia="新細明體" w:hAnsi="Times New Roman" w:cs="Times New Roman"/>
          <w:kern w:val="0"/>
          <w:sz w:val="20"/>
          <w:szCs w:val="20"/>
        </w:rPr>
        <w:t>(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indexed by </w:t>
      </w:r>
      <w:r>
        <w:rPr>
          <w:noProof/>
        </w:rPr>
        <w:drawing>
          <wp:inline distT="0" distB="0" distL="0" distR="0" wp14:anchorId="5AB72F3F" wp14:editId="409C72B5">
            <wp:extent cx="102358" cy="102358"/>
            <wp:effectExtent l="0" t="0" r="0" b="0"/>
            <wp:docPr id="11" name="圖片 11" descr="http://latex.codecogs.com/gif.latex?%5Cmathcal%7BI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atex.codecogs.com/gif.latex?%5Cmathcal%7BI%7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80" cy="1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4DF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), </w:t>
      </w:r>
      <w:r w:rsidR="0073151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they are subject to non-orthogonal </w:t>
      </w:r>
      <w:r w:rsidR="0073151C" w:rsidRPr="0073151C">
        <w:rPr>
          <w:rFonts w:ascii="Times New Roman" w:eastAsia="新細明體" w:hAnsi="Times New Roman" w:cs="Times New Roman"/>
          <w:kern w:val="0"/>
          <w:sz w:val="20"/>
          <w:szCs w:val="20"/>
        </w:rPr>
        <w:t>property</w:t>
      </w:r>
      <w:r w:rsidR="0073151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of GFDM. </w:t>
      </w:r>
      <w:r w:rsidR="00D2738B">
        <w:rPr>
          <w:rFonts w:ascii="Times New Roman" w:eastAsia="新細明體" w:hAnsi="Times New Roman" w:cs="Times New Roman"/>
          <w:kern w:val="0"/>
          <w:sz w:val="20"/>
          <w:szCs w:val="20"/>
        </w:rPr>
        <w:t>For</w:t>
      </w:r>
      <w:r w:rsidR="0008659F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different users allocated on different subbands, they still enjoy the orthogonality</w:t>
      </w:r>
      <w:r w:rsidR="00E57F9F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and flexibility</w:t>
      </w:r>
      <w:r w:rsidR="0058391C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like legacy OFDMA</w:t>
      </w:r>
      <w:r w:rsidR="00283968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technology</w:t>
      </w:r>
      <w:r w:rsidR="0008659F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 w:rsidR="00697D32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Therefore, we observe that GFDM can be regarded as</w:t>
      </w:r>
      <w:r w:rsidR="0050593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 precoded-OFDMA</w:t>
      </w:r>
      <w:r w:rsidR="007E076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waveform</w:t>
      </w:r>
      <w:r w:rsidR="004E2D5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that</w:t>
      </w:r>
      <w:r w:rsidR="00283EC0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meets the objective of this study item [1]: </w:t>
      </w:r>
    </w:p>
    <w:p w:rsidR="00283EC0" w:rsidRPr="00283EC0" w:rsidRDefault="00283EC0" w:rsidP="00283EC0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>Fundamental physical layer signal structure for new RAT</w:t>
      </w:r>
    </w:p>
    <w:p w:rsidR="00283EC0" w:rsidRPr="00283EC0" w:rsidRDefault="00283EC0" w:rsidP="00283EC0">
      <w:pPr>
        <w:widowControl/>
        <w:numPr>
          <w:ilvl w:val="2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eastAsia="ja-JP"/>
        </w:rPr>
        <w:t>Waveform based on OFDM, with potential support of non-orthogonal waveform and multiple access</w:t>
      </w:r>
    </w:p>
    <w:p w:rsidR="00406FF8" w:rsidRDefault="00406FF8" w:rsidP="004E2D54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C62472" w:rsidRDefault="000C3D72" w:rsidP="004E2D54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The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transmitter architecture can be represented by the building blocks as shown in Figure 2.</w:t>
      </w:r>
    </w:p>
    <w:p w:rsidR="00C62472" w:rsidRDefault="00C62472" w:rsidP="004E2D54">
      <w:pPr>
        <w:widowControl/>
        <w:spacing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C62472" w:rsidRDefault="00C62472" w:rsidP="000C3D72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C62472">
        <w:rPr>
          <w:rFonts w:ascii="Times New Roman" w:eastAsia="新細明體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3705367" cy="2350677"/>
            <wp:effectExtent l="0" t="0" r="0" b="0"/>
            <wp:docPr id="12" name="圖片 12" descr="D:\Dropbox\Hym_Reports_Slides\20160513_NTU_RAN1#85_Tdoc_eGFDM_Yenming\obsGFDM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ropbox\Hym_Reports_Slides\20160513_NTU_RAN1#85_Tdoc_eGFDM_Yenming\obsGFDMmodel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046" cy="238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D72" w:rsidRPr="00C65474" w:rsidRDefault="000C3D72" w:rsidP="000C3D72">
      <w:pPr>
        <w:widowControl/>
        <w:spacing w:line="360" w:lineRule="auto"/>
        <w:jc w:val="center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Figure 2: 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GFDM waveform</w:t>
      </w:r>
      <w:r w:rsidR="0022256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generator</w:t>
      </w:r>
      <w:r w:rsidR="004B672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in the view of subband precoding</w:t>
      </w:r>
    </w:p>
    <w:p w:rsidR="00C66884" w:rsidRPr="00824DFC" w:rsidRDefault="00C66884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B57F03" w:rsidRPr="00FB5829" w:rsidRDefault="00B57F03" w:rsidP="00FB5829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FB5829" w:rsidRPr="00FB5829" w:rsidRDefault="006D364F" w:rsidP="006D364F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Observation</w:t>
      </w:r>
      <w:r w:rsidR="00FB5829" w:rsidRPr="00FB5829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:</w:t>
      </w:r>
    </w:p>
    <w:p w:rsidR="00C62472" w:rsidRPr="00C62472" w:rsidRDefault="004E2D54" w:rsidP="00C62472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4E2D5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GFDM can be regarded as a precoded-OFDMA</w:t>
      </w:r>
      <w:r w:rsidR="00A44E8B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waveform</w:t>
      </w:r>
      <w:r w:rsidRPr="004E2D5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that </w:t>
      </w:r>
      <w:r w:rsidR="00C62472" w:rsidRPr="00C62472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meets the objective of this study item [1]: </w:t>
      </w:r>
    </w:p>
    <w:p w:rsidR="00C62472" w:rsidRPr="00283EC0" w:rsidRDefault="00C62472" w:rsidP="00C62472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>Fundamental physical layer signal structure for new RAT</w:t>
      </w:r>
    </w:p>
    <w:p w:rsidR="00FB5829" w:rsidRPr="00BC7560" w:rsidRDefault="00C62472" w:rsidP="00BC7560">
      <w:pPr>
        <w:widowControl/>
        <w:numPr>
          <w:ilvl w:val="2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eastAsia="ja-JP"/>
        </w:rPr>
        <w:t>Waveform based on OFDM, with potential support of non-orthogonal waveform and multiple access</w:t>
      </w:r>
    </w:p>
    <w:p w:rsidR="00FB5829" w:rsidRPr="00FB5829" w:rsidRDefault="003F52D6" w:rsidP="00FB582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lastRenderedPageBreak/>
        <w:t>Conclusion</w:t>
      </w:r>
    </w:p>
    <w:p w:rsidR="002F32D5" w:rsidRDefault="00FB5829" w:rsidP="002F32D5">
      <w:pPr>
        <w:widowControl/>
        <w:spacing w:line="360" w:lineRule="auto"/>
        <w:ind w:firstLine="284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This contribution</w:t>
      </w:r>
      <w:r w:rsidR="00B0472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analyzes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the pros and cons of using frequency-domain precoding and time-domain filtering techniques in an OFDM framework for low out-of-band emission (OOBE). Particularly, for the precoding technique, we provide a</w:t>
      </w:r>
      <w:r w:rsidR="00C33B73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 observation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of GFDM waveform. </w:t>
      </w:r>
      <w:r w:rsidR="004E2D5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One proposal and one observation</w:t>
      </w:r>
      <w:r w:rsidR="002F32D5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are shown as follows:</w:t>
      </w:r>
    </w:p>
    <w:p w:rsidR="002F32D5" w:rsidRDefault="002F32D5" w:rsidP="002F32D5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</w:p>
    <w:p w:rsidR="00FB5829" w:rsidRPr="00FB5829" w:rsidRDefault="00FB5829" w:rsidP="00FB5829">
      <w:pPr>
        <w:widowControl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</w:p>
    <w:p w:rsidR="00FB5829" w:rsidRPr="00FB5829" w:rsidRDefault="00AE0BEF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FB5829" w:rsidRPr="00FB5829"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</w:p>
    <w:p w:rsidR="00B04725" w:rsidRPr="00FB5829" w:rsidRDefault="00B04725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 xml:space="preserve">For any OFDM-based waveform,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  <w:lang w:val="en-GB"/>
        </w:rPr>
        <w:t>b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  <w:t>oth frequency-domain precoding and time-domain filtering techniques for low OOBE shall be considered.</w:t>
      </w:r>
    </w:p>
    <w:p w:rsidR="00FB5829" w:rsidRPr="00B04725" w:rsidRDefault="00FB5829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  <w:lang w:val="en-GB"/>
        </w:rPr>
      </w:pPr>
    </w:p>
    <w:p w:rsidR="00CB1E87" w:rsidRPr="00FB5829" w:rsidRDefault="00CB1E87" w:rsidP="00CB1E87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Observation</w:t>
      </w:r>
      <w:r w:rsidRPr="00FB5829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:</w:t>
      </w:r>
    </w:p>
    <w:p w:rsidR="00CB1E87" w:rsidRPr="00C62472" w:rsidRDefault="00CB1E87" w:rsidP="00CB1E87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4E2D5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GFDM can be regarded as a precoded-OFDMA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waveform</w:t>
      </w:r>
      <w:r w:rsidRPr="004E2D5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that </w:t>
      </w:r>
      <w:r w:rsidRPr="00C62472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meets the objective of this study item [1]: </w:t>
      </w:r>
    </w:p>
    <w:p w:rsidR="00CB1E87" w:rsidRPr="00283EC0" w:rsidRDefault="00CB1E87" w:rsidP="00CB1E87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/>
          <w:bCs/>
          <w:kern w:val="0"/>
          <w:sz w:val="20"/>
          <w:szCs w:val="20"/>
          <w:lang w:eastAsia="ja-JP"/>
        </w:rPr>
        <w:t>Fundamental physical layer signal structure for new RAT</w:t>
      </w:r>
    </w:p>
    <w:p w:rsidR="00CB1E87" w:rsidRPr="00BC7560" w:rsidRDefault="00CB1E87" w:rsidP="00CB1E87">
      <w:pPr>
        <w:widowControl/>
        <w:numPr>
          <w:ilvl w:val="2"/>
          <w:numId w:val="6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 w:cs="Times New Roman"/>
          <w:bCs/>
          <w:kern w:val="0"/>
          <w:sz w:val="20"/>
          <w:szCs w:val="20"/>
          <w:lang w:eastAsia="ko-KR"/>
        </w:rPr>
      </w:pPr>
      <w:r w:rsidRPr="00283EC0">
        <w:rPr>
          <w:rFonts w:ascii="Times New Roman" w:eastAsia="MS Mincho" w:hAnsi="Times New Roman" w:cs="Times New Roman" w:hint="eastAsia"/>
          <w:bCs/>
          <w:kern w:val="0"/>
          <w:sz w:val="20"/>
          <w:szCs w:val="20"/>
          <w:lang w:eastAsia="ja-JP"/>
        </w:rPr>
        <w:t>Waveform based on OFDM, with potential support of non-orthogonal waveform and multiple access</w:t>
      </w:r>
    </w:p>
    <w:p w:rsidR="00FB5829" w:rsidRPr="00CB1E87" w:rsidRDefault="00FB5829" w:rsidP="00EF74B8">
      <w:pPr>
        <w:widowControl/>
        <w:spacing w:line="360" w:lineRule="auto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</w:p>
    <w:p w:rsidR="00FB5829" w:rsidRPr="00FB5829" w:rsidRDefault="00FB5829" w:rsidP="00FB5829">
      <w:pPr>
        <w:widowControl/>
        <w:spacing w:after="18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</w:p>
    <w:p w:rsidR="00FB5829" w:rsidRPr="00FB5829" w:rsidRDefault="00FB5829" w:rsidP="00FB5829">
      <w:pPr>
        <w:keepNext/>
        <w:keepLines/>
        <w:widowControl/>
        <w:pBdr>
          <w:top w:val="single" w:sz="12" w:space="3" w:color="auto"/>
        </w:pBdr>
        <w:spacing w:beforeLines="50" w:before="120" w:afterLines="50" w:after="120"/>
        <w:ind w:left="431" w:hanging="431"/>
        <w:jc w:val="both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FB582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Reference</w:t>
      </w:r>
    </w:p>
    <w:p w:rsidR="00FB5829" w:rsidRDefault="00FB5829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RP-1</w:t>
      </w:r>
      <w:r w:rsid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60351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“</w:t>
      </w:r>
      <w:r w:rsidR="00082486" w:rsidRP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New SID Proposal: Study on [5G, Next Generation, or other names] New Radio Access Technology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,</w:t>
      </w:r>
      <w:r w:rsidRPr="00FB5829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”</w:t>
      </w:r>
      <w:r w:rsidR="00082486">
        <w:t xml:space="preserve"> </w:t>
      </w:r>
      <w:r w:rsidR="00082486" w:rsidRPr="000824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NTT DOCOMO</w:t>
      </w:r>
      <w:r w:rsidR="00082486"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, TSG RAN Meeting #71</w:t>
      </w:r>
      <w:r w:rsidR="00221FAF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.</w:t>
      </w:r>
    </w:p>
    <w:p w:rsidR="00EE0586" w:rsidRDefault="00EE0586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Huawei and HiSilicon, “WF on band agnostic numerology specification,”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R1-16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3554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3F52D6" w:rsidRDefault="003F52D6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Qua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lcomm Inc., “Waveform candidates,”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R1-162199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FA5B8A" w:rsidRPr="00FA5B8A" w:rsidRDefault="00FA5B8A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N. Michailow, M. Matthe, I. S. Gaspar, A. N. Caldevilla, L. L. Mende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s, A. Festag, and G. Fettweis, “</w:t>
      </w:r>
      <w:r w:rsidRP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Generalized frequency division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multiplexing for 5t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 generation cellular networks,”</w:t>
      </w:r>
      <w:r w:rsidRPr="00E0255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IEEE Trans. on Communications, vol. 62. no. 9, pp. 3045-3061, Sep. 2014.</w:t>
      </w:r>
    </w:p>
    <w:p w:rsidR="00EE0586" w:rsidRDefault="00EE0586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X. Zhang, M. Ji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a, L. Chen, J. Ma, and J. Qiu, “</w:t>
      </w: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Filtered-OFDM-enable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r for fl</w:t>
      </w: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exible waveform in the 5t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 generation cellular networks,”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in Proc. IEEE Global Communications Conference (GLOBECOM), Dec. 2015.</w:t>
      </w:r>
    </w:p>
    <w:p w:rsidR="00EE0586" w:rsidRPr="00EE0586" w:rsidRDefault="00EE0586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K. I. Pedersen, G. Berardinelli, F. Frederiksen,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P. Mogensen, and A. Szufarska, “A fl</w:t>
      </w:r>
      <w:r w:rsidRPr="00EE0586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exible 5G frame structure design for frequency-division duplex cases," IEEE Communication Magazine, pp. 53-59, March 2016.</w:t>
      </w:r>
    </w:p>
    <w:p w:rsidR="00BB33B7" w:rsidRDefault="00BB33B7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Huawei and HiSilicon, “OFDM based flexible waveform for 5G,”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#84bis Meeting, Technical Document R1-162152,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EE0586" w:rsidRDefault="00E02556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V. Vak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ilian and et al., “Universal-filtered multi-carrier technique for wireless system beyond LTE,” in Proc. Globecom Workshop on Broadband Wireless Access, pp. 223-228, Dec. 2013.</w:t>
      </w:r>
    </w:p>
    <w:p w:rsidR="002F559E" w:rsidRDefault="00114554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11455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M. Matthe, L. L. Mendes, and G. Fettweis, “Generalized frequency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455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division multiplexing in a Gabor transform setting,” IEEE Communications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455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letters, vol. 18, no. 8, pp. 1379-1382, Aug. 2014.</w:t>
      </w:r>
    </w:p>
    <w:p w:rsidR="006B5EA6" w:rsidRDefault="00A40114" w:rsidP="00EF74B8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lastRenderedPageBreak/>
        <w:t>NTT DOCOMO, Inc., “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Initial link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level evaluation for waveforms,”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#84bis Meeting, Technical Document R1-163110,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EC2B2F" w:rsidRDefault="00EC2B2F" w:rsidP="00EC2B2F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ZTE. “Discussion on new waveform for new radio interface,”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R1-162225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674E73" w:rsidRDefault="00674E73" w:rsidP="00674E73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ZTE. “Discussion on new waveform for new radio interface,”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R1-162225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674E73" w:rsidRDefault="00674E73" w:rsidP="00674E73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CEWi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T, “Discussion on new waveforms,”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R1-163311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CB5FF7" w:rsidRDefault="00CB5FF7" w:rsidP="00CB5FF7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 w:rsidRPr="00CB5FF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Motorola Mobility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, “Waveform for new radio,”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R1-163327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B92522" w:rsidRDefault="00B92522" w:rsidP="00B92522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Fujitsu, “On new waveforms for new RAT,”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R1-162333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1225B5" w:rsidRDefault="001225B5" w:rsidP="001225B5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MediaTek Inc., “Waveform candidates for next generation new radio access,”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3GPP RAN1 #84bis Meeti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ng, Technical Document R1-162793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40114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Busan, Korea, April 11-15, 2016.</w:t>
      </w:r>
    </w:p>
    <w:p w:rsidR="0013598A" w:rsidRDefault="0013598A" w:rsidP="0013598A">
      <w:pPr>
        <w:widowControl/>
        <w:numPr>
          <w:ilvl w:val="0"/>
          <w:numId w:val="2"/>
        </w:numPr>
        <w:adjustRightInd w:val="0"/>
        <w:spacing w:after="180" w:line="360" w:lineRule="auto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National Taiwan University, “</w:t>
      </w:r>
      <w:r w:rsidRPr="0013598A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Evaluation of OFDM-Based Waveforms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,”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3GPP RAN1 #8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5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 Meeting, Technical Document R1-16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511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>4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376BDC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Nanjing, China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May 23-27</w:t>
      </w:r>
      <w:r w:rsidRPr="00BB33B7">
        <w:rPr>
          <w:rFonts w:ascii="Times New Roman" w:eastAsia="新細明體" w:hAnsi="Times New Roman" w:cs="Times New Roman"/>
          <w:kern w:val="0"/>
          <w:sz w:val="20"/>
          <w:szCs w:val="20"/>
          <w:lang w:val="en-GB"/>
        </w:rPr>
        <w:t>, 2016.</w:t>
      </w:r>
    </w:p>
    <w:p w:rsidR="0013598A" w:rsidRDefault="0013598A" w:rsidP="0013598A">
      <w:pPr>
        <w:widowControl/>
        <w:adjustRightInd w:val="0"/>
        <w:spacing w:after="180" w:line="360" w:lineRule="auto"/>
        <w:ind w:left="454"/>
        <w:jc w:val="both"/>
        <w:rPr>
          <w:rFonts w:ascii="Times New Roman" w:eastAsia="新細明體" w:hAnsi="Times New Roman" w:cs="Times New Roman" w:hint="eastAsia"/>
          <w:kern w:val="0"/>
          <w:sz w:val="20"/>
          <w:szCs w:val="20"/>
          <w:lang w:val="en-GB"/>
        </w:rPr>
      </w:pPr>
    </w:p>
    <w:p w:rsidR="0014734D" w:rsidRPr="00FB5829" w:rsidRDefault="0014734D"/>
    <w:sectPr w:rsidR="0014734D" w:rsidRPr="00FB5829" w:rsidSect="007D15E2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445" w:rsidRDefault="00934445">
      <w:r>
        <w:separator/>
      </w:r>
    </w:p>
  </w:endnote>
  <w:endnote w:type="continuationSeparator" w:id="0">
    <w:p w:rsidR="00934445" w:rsidRDefault="0093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3283747"/>
      <w:docPartObj>
        <w:docPartGallery w:val="Page Numbers (Bottom of Page)"/>
        <w:docPartUnique/>
      </w:docPartObj>
    </w:sdtPr>
    <w:sdtEndPr/>
    <w:sdtContent>
      <w:p w:rsidR="00C64E40" w:rsidRDefault="00C64E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2A1" w:rsidRPr="000312A1">
          <w:rPr>
            <w:noProof/>
            <w:lang w:val="zh-TW"/>
          </w:rPr>
          <w:t>6</w:t>
        </w:r>
        <w:r>
          <w:fldChar w:fldCharType="end"/>
        </w:r>
      </w:p>
    </w:sdtContent>
  </w:sdt>
  <w:p w:rsidR="005A12A4" w:rsidRDefault="009344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445" w:rsidRDefault="00934445">
      <w:r>
        <w:separator/>
      </w:r>
    </w:p>
  </w:footnote>
  <w:footnote w:type="continuationSeparator" w:id="0">
    <w:p w:rsidR="00934445" w:rsidRDefault="00934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2A4" w:rsidRDefault="00CF3AA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80684"/>
    <w:multiLevelType w:val="hybridMultilevel"/>
    <w:tmpl w:val="9D9CE1BA"/>
    <w:lvl w:ilvl="0" w:tplc="6284C9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032E82"/>
    <w:multiLevelType w:val="hybridMultilevel"/>
    <w:tmpl w:val="FB8609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54E2C4E"/>
    <w:multiLevelType w:val="hybridMultilevel"/>
    <w:tmpl w:val="B412A6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87035"/>
    <w:multiLevelType w:val="hybridMultilevel"/>
    <w:tmpl w:val="D39457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829"/>
    <w:rsid w:val="000032AE"/>
    <w:rsid w:val="000045BD"/>
    <w:rsid w:val="0002218D"/>
    <w:rsid w:val="000228BE"/>
    <w:rsid w:val="000312A1"/>
    <w:rsid w:val="00032693"/>
    <w:rsid w:val="0003394D"/>
    <w:rsid w:val="0004252B"/>
    <w:rsid w:val="0004547D"/>
    <w:rsid w:val="00047750"/>
    <w:rsid w:val="00082486"/>
    <w:rsid w:val="000852FF"/>
    <w:rsid w:val="0008659F"/>
    <w:rsid w:val="000A0018"/>
    <w:rsid w:val="000A602E"/>
    <w:rsid w:val="000A6BC1"/>
    <w:rsid w:val="000B3698"/>
    <w:rsid w:val="000B7A75"/>
    <w:rsid w:val="000C2795"/>
    <w:rsid w:val="000C3D72"/>
    <w:rsid w:val="000C7D7E"/>
    <w:rsid w:val="000D0F74"/>
    <w:rsid w:val="000E0D6C"/>
    <w:rsid w:val="000E1345"/>
    <w:rsid w:val="000F4211"/>
    <w:rsid w:val="0010243E"/>
    <w:rsid w:val="001056FA"/>
    <w:rsid w:val="0011247A"/>
    <w:rsid w:val="00114554"/>
    <w:rsid w:val="001225B5"/>
    <w:rsid w:val="00130563"/>
    <w:rsid w:val="0013598A"/>
    <w:rsid w:val="0014022A"/>
    <w:rsid w:val="0014734D"/>
    <w:rsid w:val="001556EB"/>
    <w:rsid w:val="001613B9"/>
    <w:rsid w:val="001647C7"/>
    <w:rsid w:val="0017101B"/>
    <w:rsid w:val="00171880"/>
    <w:rsid w:val="0017736E"/>
    <w:rsid w:val="00186DA0"/>
    <w:rsid w:val="001A1BE8"/>
    <w:rsid w:val="001A64A9"/>
    <w:rsid w:val="001B0B02"/>
    <w:rsid w:val="001B1B25"/>
    <w:rsid w:val="001B3EDB"/>
    <w:rsid w:val="001C39BF"/>
    <w:rsid w:val="001C6EE0"/>
    <w:rsid w:val="001D1802"/>
    <w:rsid w:val="001D72FE"/>
    <w:rsid w:val="001F5229"/>
    <w:rsid w:val="001F6370"/>
    <w:rsid w:val="001F7BA7"/>
    <w:rsid w:val="002024E5"/>
    <w:rsid w:val="00212746"/>
    <w:rsid w:val="00221FAF"/>
    <w:rsid w:val="00222451"/>
    <w:rsid w:val="00222567"/>
    <w:rsid w:val="00227219"/>
    <w:rsid w:val="00235A5C"/>
    <w:rsid w:val="0025492C"/>
    <w:rsid w:val="00263A62"/>
    <w:rsid w:val="00283968"/>
    <w:rsid w:val="00283EC0"/>
    <w:rsid w:val="002923B1"/>
    <w:rsid w:val="002C7A21"/>
    <w:rsid w:val="002D540B"/>
    <w:rsid w:val="002E1B4D"/>
    <w:rsid w:val="002E2E08"/>
    <w:rsid w:val="002E54B8"/>
    <w:rsid w:val="002F25B4"/>
    <w:rsid w:val="002F32D5"/>
    <w:rsid w:val="002F559E"/>
    <w:rsid w:val="003061CB"/>
    <w:rsid w:val="00307903"/>
    <w:rsid w:val="003133A3"/>
    <w:rsid w:val="00332387"/>
    <w:rsid w:val="003359B1"/>
    <w:rsid w:val="0034019E"/>
    <w:rsid w:val="003405D8"/>
    <w:rsid w:val="0035233F"/>
    <w:rsid w:val="00355624"/>
    <w:rsid w:val="00360DE1"/>
    <w:rsid w:val="0036430F"/>
    <w:rsid w:val="003656A8"/>
    <w:rsid w:val="00370DBC"/>
    <w:rsid w:val="003772D2"/>
    <w:rsid w:val="003863CD"/>
    <w:rsid w:val="0039751F"/>
    <w:rsid w:val="003A3BB9"/>
    <w:rsid w:val="003A3F73"/>
    <w:rsid w:val="003A41C6"/>
    <w:rsid w:val="003B3FE7"/>
    <w:rsid w:val="003C3616"/>
    <w:rsid w:val="003D2FA8"/>
    <w:rsid w:val="003E4E7D"/>
    <w:rsid w:val="003F52D6"/>
    <w:rsid w:val="00406FF8"/>
    <w:rsid w:val="00421722"/>
    <w:rsid w:val="00422D38"/>
    <w:rsid w:val="00424CBB"/>
    <w:rsid w:val="00435A64"/>
    <w:rsid w:val="004437C7"/>
    <w:rsid w:val="004463F1"/>
    <w:rsid w:val="00446519"/>
    <w:rsid w:val="00453294"/>
    <w:rsid w:val="00456DBB"/>
    <w:rsid w:val="00457795"/>
    <w:rsid w:val="00471696"/>
    <w:rsid w:val="00486957"/>
    <w:rsid w:val="00487840"/>
    <w:rsid w:val="00490DB9"/>
    <w:rsid w:val="004A7A2A"/>
    <w:rsid w:val="004B1CB9"/>
    <w:rsid w:val="004B5350"/>
    <w:rsid w:val="004B6160"/>
    <w:rsid w:val="004B6729"/>
    <w:rsid w:val="004E21E0"/>
    <w:rsid w:val="004E2D54"/>
    <w:rsid w:val="004E5677"/>
    <w:rsid w:val="004F02C3"/>
    <w:rsid w:val="004F6633"/>
    <w:rsid w:val="00505934"/>
    <w:rsid w:val="005215EB"/>
    <w:rsid w:val="005334F3"/>
    <w:rsid w:val="00534605"/>
    <w:rsid w:val="00534656"/>
    <w:rsid w:val="005365B6"/>
    <w:rsid w:val="00536AEF"/>
    <w:rsid w:val="00560E25"/>
    <w:rsid w:val="005656EA"/>
    <w:rsid w:val="00571FAB"/>
    <w:rsid w:val="00574674"/>
    <w:rsid w:val="00583700"/>
    <w:rsid w:val="0058391C"/>
    <w:rsid w:val="005938D7"/>
    <w:rsid w:val="0059471A"/>
    <w:rsid w:val="005A0A9C"/>
    <w:rsid w:val="005B5E32"/>
    <w:rsid w:val="005C092C"/>
    <w:rsid w:val="005C5C4A"/>
    <w:rsid w:val="005E5782"/>
    <w:rsid w:val="005F262D"/>
    <w:rsid w:val="0062114A"/>
    <w:rsid w:val="00626AB7"/>
    <w:rsid w:val="006342C8"/>
    <w:rsid w:val="00650AB9"/>
    <w:rsid w:val="006545EA"/>
    <w:rsid w:val="00657735"/>
    <w:rsid w:val="006649B8"/>
    <w:rsid w:val="00674E73"/>
    <w:rsid w:val="0067737D"/>
    <w:rsid w:val="006903A4"/>
    <w:rsid w:val="0069357B"/>
    <w:rsid w:val="0069527A"/>
    <w:rsid w:val="00697D32"/>
    <w:rsid w:val="006B07CB"/>
    <w:rsid w:val="006B08EA"/>
    <w:rsid w:val="006B3909"/>
    <w:rsid w:val="006B55FC"/>
    <w:rsid w:val="006B5EA6"/>
    <w:rsid w:val="006B6CB3"/>
    <w:rsid w:val="006C5316"/>
    <w:rsid w:val="006C7001"/>
    <w:rsid w:val="006D364F"/>
    <w:rsid w:val="006E2401"/>
    <w:rsid w:val="006F1F91"/>
    <w:rsid w:val="006F718B"/>
    <w:rsid w:val="00700809"/>
    <w:rsid w:val="00701A4C"/>
    <w:rsid w:val="0073151C"/>
    <w:rsid w:val="007357E2"/>
    <w:rsid w:val="0073709D"/>
    <w:rsid w:val="0073762A"/>
    <w:rsid w:val="00745195"/>
    <w:rsid w:val="00753ABD"/>
    <w:rsid w:val="007549D9"/>
    <w:rsid w:val="00754CBA"/>
    <w:rsid w:val="007637A2"/>
    <w:rsid w:val="0077042E"/>
    <w:rsid w:val="00780C87"/>
    <w:rsid w:val="007941B9"/>
    <w:rsid w:val="007A5871"/>
    <w:rsid w:val="007A7E10"/>
    <w:rsid w:val="007D33E9"/>
    <w:rsid w:val="007D454E"/>
    <w:rsid w:val="007E0761"/>
    <w:rsid w:val="007E4884"/>
    <w:rsid w:val="007F35CB"/>
    <w:rsid w:val="007F4EA1"/>
    <w:rsid w:val="00800850"/>
    <w:rsid w:val="008021AE"/>
    <w:rsid w:val="008132BA"/>
    <w:rsid w:val="00817175"/>
    <w:rsid w:val="00824DFC"/>
    <w:rsid w:val="00835875"/>
    <w:rsid w:val="0083714B"/>
    <w:rsid w:val="00853CE8"/>
    <w:rsid w:val="00857533"/>
    <w:rsid w:val="008601DA"/>
    <w:rsid w:val="008615BA"/>
    <w:rsid w:val="00866C17"/>
    <w:rsid w:val="00871ECF"/>
    <w:rsid w:val="00892762"/>
    <w:rsid w:val="008955E9"/>
    <w:rsid w:val="00895627"/>
    <w:rsid w:val="008A6389"/>
    <w:rsid w:val="008B0541"/>
    <w:rsid w:val="008B51BE"/>
    <w:rsid w:val="008B760E"/>
    <w:rsid w:val="008C0123"/>
    <w:rsid w:val="008E0CEA"/>
    <w:rsid w:val="008E4E32"/>
    <w:rsid w:val="008F003F"/>
    <w:rsid w:val="008F1612"/>
    <w:rsid w:val="008F2790"/>
    <w:rsid w:val="00906EF8"/>
    <w:rsid w:val="00921281"/>
    <w:rsid w:val="00923FE1"/>
    <w:rsid w:val="00933BB1"/>
    <w:rsid w:val="00934445"/>
    <w:rsid w:val="00934C36"/>
    <w:rsid w:val="0094158F"/>
    <w:rsid w:val="0094497A"/>
    <w:rsid w:val="00950B24"/>
    <w:rsid w:val="0095451F"/>
    <w:rsid w:val="009621F4"/>
    <w:rsid w:val="00962C9D"/>
    <w:rsid w:val="00966436"/>
    <w:rsid w:val="00977FE1"/>
    <w:rsid w:val="00987E73"/>
    <w:rsid w:val="009A78EE"/>
    <w:rsid w:val="009A7E2C"/>
    <w:rsid w:val="009B55B1"/>
    <w:rsid w:val="009B61BD"/>
    <w:rsid w:val="009C010A"/>
    <w:rsid w:val="009C61FC"/>
    <w:rsid w:val="009C7EBB"/>
    <w:rsid w:val="009D1556"/>
    <w:rsid w:val="009F2C91"/>
    <w:rsid w:val="00A0645E"/>
    <w:rsid w:val="00A076BC"/>
    <w:rsid w:val="00A217F3"/>
    <w:rsid w:val="00A2416E"/>
    <w:rsid w:val="00A310AF"/>
    <w:rsid w:val="00A373BB"/>
    <w:rsid w:val="00A40114"/>
    <w:rsid w:val="00A44E8B"/>
    <w:rsid w:val="00A6134B"/>
    <w:rsid w:val="00A64DA3"/>
    <w:rsid w:val="00A77DF7"/>
    <w:rsid w:val="00AA7CB2"/>
    <w:rsid w:val="00AB33EC"/>
    <w:rsid w:val="00AB3C10"/>
    <w:rsid w:val="00AC7AF8"/>
    <w:rsid w:val="00AD3F72"/>
    <w:rsid w:val="00AD622A"/>
    <w:rsid w:val="00AD7581"/>
    <w:rsid w:val="00AE0BEF"/>
    <w:rsid w:val="00AF40E8"/>
    <w:rsid w:val="00B02876"/>
    <w:rsid w:val="00B04725"/>
    <w:rsid w:val="00B05742"/>
    <w:rsid w:val="00B057AF"/>
    <w:rsid w:val="00B06CF9"/>
    <w:rsid w:val="00B20AB2"/>
    <w:rsid w:val="00B27BC1"/>
    <w:rsid w:val="00B56A08"/>
    <w:rsid w:val="00B57F03"/>
    <w:rsid w:val="00B61243"/>
    <w:rsid w:val="00B64FE4"/>
    <w:rsid w:val="00B66370"/>
    <w:rsid w:val="00B667D9"/>
    <w:rsid w:val="00B73CA8"/>
    <w:rsid w:val="00B92522"/>
    <w:rsid w:val="00BB21DE"/>
    <w:rsid w:val="00BB33B7"/>
    <w:rsid w:val="00BB682E"/>
    <w:rsid w:val="00BB703D"/>
    <w:rsid w:val="00BC6EE3"/>
    <w:rsid w:val="00BC7560"/>
    <w:rsid w:val="00BE5D28"/>
    <w:rsid w:val="00BF291E"/>
    <w:rsid w:val="00C00F86"/>
    <w:rsid w:val="00C048B7"/>
    <w:rsid w:val="00C16F9A"/>
    <w:rsid w:val="00C22B55"/>
    <w:rsid w:val="00C259D8"/>
    <w:rsid w:val="00C33B73"/>
    <w:rsid w:val="00C4028A"/>
    <w:rsid w:val="00C42862"/>
    <w:rsid w:val="00C577ED"/>
    <w:rsid w:val="00C57849"/>
    <w:rsid w:val="00C62472"/>
    <w:rsid w:val="00C64E40"/>
    <w:rsid w:val="00C65474"/>
    <w:rsid w:val="00C66884"/>
    <w:rsid w:val="00C862E0"/>
    <w:rsid w:val="00C91178"/>
    <w:rsid w:val="00C92BA5"/>
    <w:rsid w:val="00C951B4"/>
    <w:rsid w:val="00CB1E87"/>
    <w:rsid w:val="00CB5B3D"/>
    <w:rsid w:val="00CB5FF7"/>
    <w:rsid w:val="00CC51C1"/>
    <w:rsid w:val="00CC5A2B"/>
    <w:rsid w:val="00CD4BBB"/>
    <w:rsid w:val="00CD5ECA"/>
    <w:rsid w:val="00CD6247"/>
    <w:rsid w:val="00CD7825"/>
    <w:rsid w:val="00CE36E0"/>
    <w:rsid w:val="00CE7D7E"/>
    <w:rsid w:val="00CF3AA7"/>
    <w:rsid w:val="00D069FF"/>
    <w:rsid w:val="00D16F7E"/>
    <w:rsid w:val="00D2738B"/>
    <w:rsid w:val="00D308D6"/>
    <w:rsid w:val="00D41749"/>
    <w:rsid w:val="00D5442D"/>
    <w:rsid w:val="00D554CB"/>
    <w:rsid w:val="00D608F8"/>
    <w:rsid w:val="00D70A84"/>
    <w:rsid w:val="00D71916"/>
    <w:rsid w:val="00D71AAA"/>
    <w:rsid w:val="00D7501D"/>
    <w:rsid w:val="00D92BBE"/>
    <w:rsid w:val="00D93DE4"/>
    <w:rsid w:val="00D9468F"/>
    <w:rsid w:val="00D94734"/>
    <w:rsid w:val="00DB1B83"/>
    <w:rsid w:val="00DB4E18"/>
    <w:rsid w:val="00DD1059"/>
    <w:rsid w:val="00DD14D9"/>
    <w:rsid w:val="00DE1277"/>
    <w:rsid w:val="00E02556"/>
    <w:rsid w:val="00E0259A"/>
    <w:rsid w:val="00E07FEE"/>
    <w:rsid w:val="00E13B32"/>
    <w:rsid w:val="00E359C5"/>
    <w:rsid w:val="00E35A2F"/>
    <w:rsid w:val="00E46BB5"/>
    <w:rsid w:val="00E56B64"/>
    <w:rsid w:val="00E57F9F"/>
    <w:rsid w:val="00E63D14"/>
    <w:rsid w:val="00E64EA4"/>
    <w:rsid w:val="00E650A5"/>
    <w:rsid w:val="00E771E8"/>
    <w:rsid w:val="00E81DEB"/>
    <w:rsid w:val="00E82F3D"/>
    <w:rsid w:val="00E905C6"/>
    <w:rsid w:val="00E92858"/>
    <w:rsid w:val="00EA3851"/>
    <w:rsid w:val="00EC0302"/>
    <w:rsid w:val="00EC1C4A"/>
    <w:rsid w:val="00EC2B2F"/>
    <w:rsid w:val="00ED4869"/>
    <w:rsid w:val="00ED4F19"/>
    <w:rsid w:val="00EE0586"/>
    <w:rsid w:val="00EE10D4"/>
    <w:rsid w:val="00EE18BA"/>
    <w:rsid w:val="00EF1865"/>
    <w:rsid w:val="00EF2B24"/>
    <w:rsid w:val="00EF74B8"/>
    <w:rsid w:val="00F11E3F"/>
    <w:rsid w:val="00F148D8"/>
    <w:rsid w:val="00F17336"/>
    <w:rsid w:val="00F224BF"/>
    <w:rsid w:val="00F32EA2"/>
    <w:rsid w:val="00F4053F"/>
    <w:rsid w:val="00F51525"/>
    <w:rsid w:val="00F65342"/>
    <w:rsid w:val="00F73DDE"/>
    <w:rsid w:val="00F8550C"/>
    <w:rsid w:val="00FA5B8A"/>
    <w:rsid w:val="00FA6188"/>
    <w:rsid w:val="00FB5829"/>
    <w:rsid w:val="00FC2D35"/>
    <w:rsid w:val="00FE0CBB"/>
    <w:rsid w:val="00FE0D07"/>
    <w:rsid w:val="00FE31C7"/>
    <w:rsid w:val="00FE3A28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1C5314-1FAE-4C32-8D90-C7AB187B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582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5829"/>
    <w:rPr>
      <w:sz w:val="20"/>
      <w:szCs w:val="20"/>
    </w:rPr>
  </w:style>
  <w:style w:type="paragraph" w:styleId="a7">
    <w:name w:val="List Paragraph"/>
    <w:basedOn w:val="a"/>
    <w:uiPriority w:val="34"/>
    <w:qFormat/>
    <w:rsid w:val="00F224BF"/>
    <w:pPr>
      <w:ind w:leftChars="200" w:left="480"/>
    </w:pPr>
  </w:style>
  <w:style w:type="table" w:styleId="a8">
    <w:name w:val="Table Grid"/>
    <w:basedOn w:val="a1"/>
    <w:uiPriority w:val="39"/>
    <w:rsid w:val="0086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A217F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228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228B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F4F7-AD6A-4FC7-918C-BE547EA4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1774</Words>
  <Characters>10116</Characters>
  <Application>Microsoft Office Word</Application>
  <DocSecurity>0</DocSecurity>
  <Lines>84</Lines>
  <Paragraphs>23</Paragraphs>
  <ScaleCrop>false</ScaleCrop>
  <Company/>
  <LinksUpToDate>false</LinksUpToDate>
  <CharactersWithSpaces>11867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yenming</dc:creator>
  <cp:keywords/>
  <dc:description/>
  <cp:lastModifiedBy>yenming</cp:lastModifiedBy>
  <cp:revision>7</cp:revision>
  <cp:lastPrinted>2016-05-12T14:58:00Z</cp:lastPrinted>
  <dcterms:created xsi:type="dcterms:W3CDTF">2016-05-12T14:56:00Z</dcterms:created>
  <dcterms:modified xsi:type="dcterms:W3CDTF">2016-05-13T10:42:00Z</dcterms:modified>
</cp:coreProperties>
</file>